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C61C" w14:textId="77777777" w:rsidR="00F444BD" w:rsidRDefault="00F444BD" w:rsidP="004D4DD6">
      <w:pPr>
        <w:spacing w:after="0"/>
        <w:rPr>
          <w:rFonts w:ascii="Arial" w:hAnsi="Arial" w:cs="Arial"/>
          <w:b/>
          <w:bCs/>
          <w:sz w:val="24"/>
          <w:szCs w:val="24"/>
        </w:rPr>
      </w:pPr>
      <w:bookmarkStart w:id="0" w:name="_Hlk138838991"/>
    </w:p>
    <w:p w14:paraId="7258D286" w14:textId="6F415DDF" w:rsidR="00952B9E" w:rsidRPr="00463FDB" w:rsidRDefault="00096A4B" w:rsidP="004D4DD6">
      <w:pPr>
        <w:spacing w:after="0"/>
        <w:rPr>
          <w:rFonts w:cstheme="minorHAnsi"/>
        </w:rPr>
      </w:pPr>
      <w:r w:rsidRPr="00463FDB">
        <w:rPr>
          <w:rFonts w:cstheme="minorHAnsi"/>
          <w:b/>
          <w:bCs/>
        </w:rPr>
        <w:t xml:space="preserve">2023 ENACTED </w:t>
      </w:r>
      <w:r w:rsidR="00022572" w:rsidRPr="00463FDB">
        <w:rPr>
          <w:rFonts w:cstheme="minorHAnsi"/>
          <w:b/>
          <w:bCs/>
        </w:rPr>
        <w:t>LEGISLATION IMPACTING SWCDs</w:t>
      </w:r>
      <w:r w:rsidRPr="00463FDB">
        <w:rPr>
          <w:rFonts w:cstheme="minorHAnsi"/>
          <w:b/>
          <w:bCs/>
        </w:rPr>
        <w:t xml:space="preserve">                                 July 2023</w:t>
      </w:r>
      <w:r w:rsidR="00BA3790">
        <w:rPr>
          <w:rFonts w:cstheme="minorHAnsi"/>
          <w:b/>
          <w:bCs/>
        </w:rPr>
        <w:t xml:space="preserve"> </w:t>
      </w:r>
    </w:p>
    <w:p w14:paraId="093EBE0F" w14:textId="77777777" w:rsidR="004D4DD6" w:rsidRPr="00463FDB" w:rsidRDefault="004D4DD6" w:rsidP="004D4DD6">
      <w:pPr>
        <w:spacing w:after="0"/>
        <w:rPr>
          <w:rFonts w:cstheme="minorHAnsi"/>
        </w:rPr>
      </w:pPr>
    </w:p>
    <w:p w14:paraId="311473FC" w14:textId="2FC56A15" w:rsidR="00A53982" w:rsidRPr="00463FDB" w:rsidRDefault="000C56B0" w:rsidP="004D4DD6">
      <w:pPr>
        <w:spacing w:after="0"/>
        <w:rPr>
          <w:rFonts w:cstheme="minorHAnsi"/>
        </w:rPr>
      </w:pPr>
      <w:r>
        <w:rPr>
          <w:rFonts w:cstheme="minorHAnsi"/>
        </w:rPr>
        <w:t xml:space="preserve">This </w:t>
      </w:r>
      <w:r w:rsidR="00401B08">
        <w:rPr>
          <w:rFonts w:cstheme="minorHAnsi"/>
        </w:rPr>
        <w:t xml:space="preserve">document </w:t>
      </w:r>
      <w:r w:rsidR="00A77657" w:rsidRPr="00463FDB">
        <w:rPr>
          <w:rFonts w:cstheme="minorHAnsi"/>
        </w:rPr>
        <w:t>provide</w:t>
      </w:r>
      <w:r w:rsidR="00401B08">
        <w:rPr>
          <w:rFonts w:cstheme="minorHAnsi"/>
        </w:rPr>
        <w:t xml:space="preserve">s </w:t>
      </w:r>
      <w:r w:rsidR="00A77657" w:rsidRPr="00463FDB">
        <w:rPr>
          <w:rFonts w:cstheme="minorHAnsi"/>
        </w:rPr>
        <w:t>a summary</w:t>
      </w:r>
      <w:r w:rsidR="00A53982" w:rsidRPr="00463FDB">
        <w:rPr>
          <w:rFonts w:cstheme="minorHAnsi"/>
        </w:rPr>
        <w:t xml:space="preserve"> of legislation </w:t>
      </w:r>
      <w:r w:rsidR="00401B08">
        <w:rPr>
          <w:rFonts w:cstheme="minorHAnsi"/>
        </w:rPr>
        <w:t xml:space="preserve">that </w:t>
      </w:r>
      <w:r w:rsidR="00A53982" w:rsidRPr="00463FDB">
        <w:rPr>
          <w:rFonts w:cstheme="minorHAnsi"/>
        </w:rPr>
        <w:t>passed, describe</w:t>
      </w:r>
      <w:r w:rsidR="00401B08">
        <w:rPr>
          <w:rFonts w:cstheme="minorHAnsi"/>
        </w:rPr>
        <w:t>s</w:t>
      </w:r>
      <w:r w:rsidR="00A53982" w:rsidRPr="00463FDB">
        <w:rPr>
          <w:rFonts w:cstheme="minorHAnsi"/>
        </w:rPr>
        <w:t xml:space="preserve"> to what will happen next</w:t>
      </w:r>
      <w:r w:rsidR="00EA7CD6">
        <w:rPr>
          <w:rFonts w:cstheme="minorHAnsi"/>
        </w:rPr>
        <w:t>,</w:t>
      </w:r>
      <w:r w:rsidR="00A53982" w:rsidRPr="00463FDB">
        <w:rPr>
          <w:rFonts w:cstheme="minorHAnsi"/>
        </w:rPr>
        <w:t xml:space="preserve"> </w:t>
      </w:r>
      <w:r w:rsidR="00A53982" w:rsidRPr="00EA7CD6">
        <w:rPr>
          <w:rFonts w:cstheme="minorHAnsi"/>
        </w:rPr>
        <w:t xml:space="preserve">and </w:t>
      </w:r>
      <w:r w:rsidR="00401B08">
        <w:rPr>
          <w:rFonts w:cstheme="minorHAnsi"/>
        </w:rPr>
        <w:t>highlights</w:t>
      </w:r>
      <w:r w:rsidR="00A53982" w:rsidRPr="00EA7CD6">
        <w:rPr>
          <w:rFonts w:cstheme="minorHAnsi"/>
        </w:rPr>
        <w:t xml:space="preserve"> information </w:t>
      </w:r>
      <w:r w:rsidR="00401B08">
        <w:rPr>
          <w:rFonts w:cstheme="minorHAnsi"/>
        </w:rPr>
        <w:t>to help</w:t>
      </w:r>
      <w:r w:rsidR="00EA7CD6">
        <w:rPr>
          <w:rFonts w:cstheme="minorHAnsi"/>
        </w:rPr>
        <w:t xml:space="preserve"> determine how the legislation relates to your District</w:t>
      </w:r>
      <w:r w:rsidR="00A53982" w:rsidRPr="00EA7CD6">
        <w:rPr>
          <w:rFonts w:cstheme="minorHAnsi"/>
        </w:rPr>
        <w:t>.</w:t>
      </w:r>
      <w:r w:rsidR="00A53982" w:rsidRPr="00463FDB">
        <w:rPr>
          <w:rFonts w:cstheme="minorHAnsi"/>
        </w:rPr>
        <w:t xml:space="preserve"> </w:t>
      </w:r>
      <w:r w:rsidR="00401B08">
        <w:rPr>
          <w:rFonts w:cstheme="minorHAnsi"/>
        </w:rPr>
        <w:t xml:space="preserve"> It also provides information on a few key priorities that did not make it to the finish line.</w:t>
      </w:r>
      <w:r w:rsidR="001401DE">
        <w:rPr>
          <w:rFonts w:cstheme="minorHAnsi"/>
        </w:rPr>
        <w:t xml:space="preserve"> </w:t>
      </w:r>
    </w:p>
    <w:p w14:paraId="0E10FB42" w14:textId="77777777" w:rsidR="00F444BD" w:rsidRPr="00463FDB" w:rsidRDefault="00F444BD" w:rsidP="007972F0">
      <w:pPr>
        <w:spacing w:after="0"/>
        <w:rPr>
          <w:rFonts w:cstheme="minorHAnsi"/>
        </w:rPr>
      </w:pPr>
    </w:p>
    <w:p w14:paraId="70467E80" w14:textId="242C57FF" w:rsidR="00096A4B" w:rsidRPr="00463FDB" w:rsidRDefault="00000000" w:rsidP="007972F0">
      <w:pPr>
        <w:spacing w:after="0"/>
        <w:rPr>
          <w:rFonts w:cstheme="minorHAnsi"/>
        </w:rPr>
      </w:pPr>
      <w:hyperlink r:id="rId7" w:history="1">
        <w:r w:rsidR="00022572" w:rsidRPr="00463FDB">
          <w:rPr>
            <w:rStyle w:val="Hyperlink"/>
            <w:rFonts w:cstheme="minorHAnsi"/>
            <w:b/>
            <w:bCs/>
          </w:rPr>
          <w:t>HB</w:t>
        </w:r>
        <w:r w:rsidR="00647410" w:rsidRPr="00463FDB">
          <w:rPr>
            <w:rStyle w:val="Hyperlink"/>
            <w:rFonts w:cstheme="minorHAnsi"/>
            <w:b/>
            <w:bCs/>
          </w:rPr>
          <w:t xml:space="preserve"> </w:t>
        </w:r>
        <w:r w:rsidR="00022572" w:rsidRPr="00463FDB">
          <w:rPr>
            <w:rStyle w:val="Hyperlink"/>
            <w:rFonts w:cstheme="minorHAnsi"/>
            <w:b/>
            <w:bCs/>
          </w:rPr>
          <w:t>2010:  Omnibus</w:t>
        </w:r>
        <w:r w:rsidR="00854E49">
          <w:rPr>
            <w:rStyle w:val="Hyperlink"/>
            <w:rFonts w:cstheme="minorHAnsi"/>
            <w:b/>
            <w:bCs/>
          </w:rPr>
          <w:t xml:space="preserve"> Water</w:t>
        </w:r>
        <w:r w:rsidR="00022572" w:rsidRPr="00463FDB">
          <w:rPr>
            <w:rStyle w:val="Hyperlink"/>
            <w:rFonts w:cstheme="minorHAnsi"/>
            <w:b/>
            <w:bCs/>
          </w:rPr>
          <w:t xml:space="preserve"> </w:t>
        </w:r>
        <w:r w:rsidR="00377F73" w:rsidRPr="00463FDB">
          <w:rPr>
            <w:rStyle w:val="Hyperlink"/>
            <w:rFonts w:cstheme="minorHAnsi"/>
            <w:b/>
            <w:bCs/>
          </w:rPr>
          <w:t>Bi</w:t>
        </w:r>
        <w:r w:rsidR="00022572" w:rsidRPr="00463FDB">
          <w:rPr>
            <w:rStyle w:val="Hyperlink"/>
            <w:rFonts w:cstheme="minorHAnsi"/>
            <w:b/>
            <w:bCs/>
          </w:rPr>
          <w:t>ll</w:t>
        </w:r>
        <w:r w:rsidR="007A5948" w:rsidRPr="00463FDB">
          <w:rPr>
            <w:rStyle w:val="Hyperlink"/>
            <w:rFonts w:cstheme="minorHAnsi"/>
          </w:rPr>
          <w:t xml:space="preserve">   </w:t>
        </w:r>
      </w:hyperlink>
      <w:r w:rsidR="007A5948" w:rsidRPr="00463FDB">
        <w:rPr>
          <w:rFonts w:cstheme="minorHAnsi"/>
        </w:rPr>
        <w:t xml:space="preserve"> </w:t>
      </w:r>
    </w:p>
    <w:p w14:paraId="7CDF6A54" w14:textId="44DA1EFA" w:rsidR="00022572" w:rsidRPr="00463FDB" w:rsidRDefault="00096A4B" w:rsidP="007972F0">
      <w:pPr>
        <w:spacing w:after="0"/>
        <w:rPr>
          <w:rFonts w:cstheme="minorHAnsi"/>
        </w:rPr>
      </w:pPr>
      <w:r w:rsidRPr="00463FDB">
        <w:rPr>
          <w:rFonts w:cstheme="minorHAnsi"/>
        </w:rPr>
        <w:t xml:space="preserve">This legislation </w:t>
      </w:r>
      <w:r w:rsidR="006A506A">
        <w:rPr>
          <w:rFonts w:cstheme="minorHAnsi"/>
        </w:rPr>
        <w:t>combined various</w:t>
      </w:r>
      <w:r w:rsidR="00F461D8">
        <w:rPr>
          <w:rFonts w:cstheme="minorHAnsi"/>
        </w:rPr>
        <w:t xml:space="preserve"> </w:t>
      </w:r>
      <w:r w:rsidRPr="00463FDB">
        <w:rPr>
          <w:rFonts w:cstheme="minorHAnsi"/>
        </w:rPr>
        <w:t>water</w:t>
      </w:r>
      <w:r w:rsidR="005259E7" w:rsidRPr="00463FDB">
        <w:rPr>
          <w:rFonts w:cstheme="minorHAnsi"/>
        </w:rPr>
        <w:t>-related</w:t>
      </w:r>
      <w:r w:rsidRPr="00463FDB">
        <w:rPr>
          <w:rFonts w:cstheme="minorHAnsi"/>
        </w:rPr>
        <w:t xml:space="preserve"> bills introduced earlier in the session.  The link to </w:t>
      </w:r>
      <w:hyperlink r:id="rId8" w:history="1">
        <w:r w:rsidRPr="00463FDB">
          <w:rPr>
            <w:rStyle w:val="Hyperlink"/>
            <w:rFonts w:cstheme="minorHAnsi"/>
          </w:rPr>
          <w:t>HB 2010</w:t>
        </w:r>
      </w:hyperlink>
      <w:r w:rsidRPr="00463FDB">
        <w:rPr>
          <w:rFonts w:cstheme="minorHAnsi"/>
        </w:rPr>
        <w:t xml:space="preserve"> will allow you to read the section that applies to each program listed below. </w:t>
      </w:r>
      <w:r w:rsidR="005259E7" w:rsidRPr="00463FDB">
        <w:rPr>
          <w:rFonts w:cstheme="minorHAnsi"/>
        </w:rPr>
        <w:t xml:space="preserve"> The </w:t>
      </w:r>
      <w:r w:rsidR="00854E49">
        <w:rPr>
          <w:rFonts w:cstheme="minorHAnsi"/>
        </w:rPr>
        <w:t xml:space="preserve">entire </w:t>
      </w:r>
      <w:r w:rsidR="005259E7" w:rsidRPr="00463FDB">
        <w:rPr>
          <w:rFonts w:cstheme="minorHAnsi"/>
        </w:rPr>
        <w:t>package was funded with about $110 million.</w:t>
      </w:r>
      <w:r w:rsidRPr="00463FDB">
        <w:rPr>
          <w:rFonts w:cstheme="minorHAnsi"/>
        </w:rPr>
        <w:t xml:space="preserve"> </w:t>
      </w:r>
      <w:r w:rsidR="004368BF" w:rsidRPr="00463FDB">
        <w:rPr>
          <w:rFonts w:cstheme="minorHAnsi"/>
        </w:rPr>
        <w:t xml:space="preserve">Everything in this package becomes law immediately upon passage </w:t>
      </w:r>
      <w:r w:rsidR="005259E7" w:rsidRPr="00463FDB">
        <w:rPr>
          <w:rFonts w:cstheme="minorHAnsi"/>
        </w:rPr>
        <w:t xml:space="preserve">of the legislation </w:t>
      </w:r>
      <w:r w:rsidR="004368BF" w:rsidRPr="00463FDB">
        <w:rPr>
          <w:rFonts w:cstheme="minorHAnsi"/>
        </w:rPr>
        <w:t>(</w:t>
      </w:r>
      <w:r w:rsidR="00FC4C53" w:rsidRPr="00463FDB">
        <w:rPr>
          <w:rFonts w:cstheme="minorHAnsi"/>
        </w:rPr>
        <w:t>That means after signature of the governor and the governor must sign or veto by 30 days after the end of the session.  If she does not sign or veto</w:t>
      </w:r>
      <w:r w:rsidR="00854E49">
        <w:rPr>
          <w:rFonts w:cstheme="minorHAnsi"/>
        </w:rPr>
        <w:t xml:space="preserve"> by July 25, 2023</w:t>
      </w:r>
      <w:r w:rsidR="00FC4C53" w:rsidRPr="00463FDB">
        <w:rPr>
          <w:rFonts w:cstheme="minorHAnsi"/>
        </w:rPr>
        <w:t xml:space="preserve">, the </w:t>
      </w:r>
      <w:r w:rsidR="006A506A">
        <w:rPr>
          <w:rFonts w:cstheme="minorHAnsi"/>
        </w:rPr>
        <w:t>legislation</w:t>
      </w:r>
      <w:r w:rsidR="00FC4C53" w:rsidRPr="00463FDB">
        <w:rPr>
          <w:rFonts w:cstheme="minorHAnsi"/>
        </w:rPr>
        <w:t xml:space="preserve"> becomes effective by defaul</w:t>
      </w:r>
      <w:r w:rsidR="00854E49">
        <w:rPr>
          <w:rFonts w:cstheme="minorHAnsi"/>
        </w:rPr>
        <w:t>t</w:t>
      </w:r>
      <w:r w:rsidR="00FC4C53" w:rsidRPr="00463FDB">
        <w:rPr>
          <w:rFonts w:cstheme="minorHAnsi"/>
        </w:rPr>
        <w:t>.</w:t>
      </w:r>
      <w:r w:rsidR="004368BF" w:rsidRPr="00463FDB">
        <w:rPr>
          <w:rFonts w:cstheme="minorHAnsi"/>
        </w:rPr>
        <w:t xml:space="preserve">)  </w:t>
      </w:r>
    </w:p>
    <w:p w14:paraId="7F3BEF79" w14:textId="77777777" w:rsidR="00022572" w:rsidRPr="00463FDB" w:rsidRDefault="00022572" w:rsidP="00022572">
      <w:pPr>
        <w:spacing w:after="0"/>
        <w:rPr>
          <w:rFonts w:cstheme="minorHAnsi"/>
          <w:b/>
          <w:bCs/>
          <w:u w:val="single"/>
        </w:rPr>
      </w:pPr>
    </w:p>
    <w:p w14:paraId="0AAE074F" w14:textId="4A4EE114" w:rsidR="00647410" w:rsidRPr="00463FDB" w:rsidRDefault="007A5948" w:rsidP="00647410">
      <w:pPr>
        <w:spacing w:after="0"/>
        <w:rPr>
          <w:rFonts w:cstheme="minorHAnsi"/>
        </w:rPr>
      </w:pPr>
      <w:r w:rsidRPr="00463FDB">
        <w:rPr>
          <w:rFonts w:cstheme="minorHAnsi"/>
          <w:b/>
          <w:bCs/>
        </w:rPr>
        <w:t xml:space="preserve">Community Drinkng Water Enhancement and Protection Fund </w:t>
      </w:r>
      <w:r w:rsidR="001401DE" w:rsidRPr="000F206B">
        <w:rPr>
          <w:rFonts w:cstheme="minorHAnsi"/>
        </w:rPr>
        <w:t>(originally HB 2813)</w:t>
      </w:r>
    </w:p>
    <w:p w14:paraId="53DCD1E4" w14:textId="7CAEE45F" w:rsidR="00647410" w:rsidRPr="00463FDB" w:rsidRDefault="00647410" w:rsidP="00647410">
      <w:pPr>
        <w:spacing w:after="0"/>
        <w:rPr>
          <w:rFonts w:cstheme="minorHAnsi"/>
        </w:rPr>
      </w:pPr>
      <w:r w:rsidRPr="00463FDB">
        <w:rPr>
          <w:rFonts w:cstheme="minorHAnsi"/>
        </w:rPr>
        <w:t>Th</w:t>
      </w:r>
      <w:r w:rsidR="00700B90" w:rsidRPr="00463FDB">
        <w:rPr>
          <w:rFonts w:cstheme="minorHAnsi"/>
        </w:rPr>
        <w:t>is water</w:t>
      </w:r>
      <w:r w:rsidR="007A5948" w:rsidRPr="00463FDB">
        <w:rPr>
          <w:rFonts w:cstheme="minorHAnsi"/>
        </w:rPr>
        <w:t xml:space="preserve">shed protection program </w:t>
      </w:r>
      <w:r w:rsidRPr="00463FDB">
        <w:rPr>
          <w:rFonts w:cstheme="minorHAnsi"/>
        </w:rPr>
        <w:t>sets up a</w:t>
      </w:r>
      <w:r w:rsidR="006A506A">
        <w:rPr>
          <w:rFonts w:cstheme="minorHAnsi"/>
        </w:rPr>
        <w:t xml:space="preserve">n OWEB </w:t>
      </w:r>
      <w:r w:rsidRPr="00463FDB">
        <w:rPr>
          <w:rFonts w:cstheme="minorHAnsi"/>
        </w:rPr>
        <w:t xml:space="preserve">grant program for water suppliers to protect, restore or enhance sources of drinking water.  Grants </w:t>
      </w:r>
      <w:r w:rsidR="006A506A">
        <w:rPr>
          <w:rFonts w:cstheme="minorHAnsi"/>
        </w:rPr>
        <w:t>up to</w:t>
      </w:r>
      <w:r w:rsidRPr="00463FDB">
        <w:rPr>
          <w:rFonts w:cstheme="minorHAnsi"/>
        </w:rPr>
        <w:t xml:space="preserve"> $3 million each</w:t>
      </w:r>
      <w:r w:rsidR="007A5948" w:rsidRPr="00463FDB">
        <w:rPr>
          <w:rFonts w:cstheme="minorHAnsi"/>
        </w:rPr>
        <w:t xml:space="preserve"> will be issued on a rolling basis</w:t>
      </w:r>
      <w:r w:rsidRPr="00463FDB">
        <w:rPr>
          <w:rFonts w:cstheme="minorHAnsi"/>
        </w:rPr>
        <w:t xml:space="preserve">. </w:t>
      </w:r>
      <w:r w:rsidR="00675B46" w:rsidRPr="00675B46">
        <w:rPr>
          <w:rFonts w:cstheme="minorHAnsi"/>
        </w:rPr>
        <w:t xml:space="preserve">Water suppliers would need to serve rural communities and those experiencing lower incomes, or in an area below a specified population level.  </w:t>
      </w:r>
      <w:r w:rsidRPr="00463FDB">
        <w:rPr>
          <w:rFonts w:cstheme="minorHAnsi"/>
        </w:rPr>
        <w:t xml:space="preserve">The water supplier can form a partnership </w:t>
      </w:r>
      <w:r w:rsidR="00A77657" w:rsidRPr="00463FDB">
        <w:rPr>
          <w:rFonts w:cstheme="minorHAnsi"/>
        </w:rPr>
        <w:t>to apply for a grant</w:t>
      </w:r>
      <w:r w:rsidR="00854E49">
        <w:rPr>
          <w:rFonts w:cstheme="minorHAnsi"/>
        </w:rPr>
        <w:t xml:space="preserve"> with </w:t>
      </w:r>
      <w:r w:rsidRPr="00463FDB">
        <w:rPr>
          <w:rFonts w:cstheme="minorHAnsi"/>
        </w:rPr>
        <w:t xml:space="preserve">a holder of a conservation easement, such as a land trust, a city, an SWCD, or other entity described in </w:t>
      </w:r>
      <w:r w:rsidR="006A506A">
        <w:rPr>
          <w:rFonts w:cstheme="minorHAnsi"/>
        </w:rPr>
        <w:t>the</w:t>
      </w:r>
      <w:r w:rsidRPr="00463FDB">
        <w:rPr>
          <w:rFonts w:cstheme="minorHAnsi"/>
        </w:rPr>
        <w:t xml:space="preserve"> statute.  </w:t>
      </w:r>
      <w:r w:rsidR="00991A82" w:rsidRPr="00463FDB">
        <w:rPr>
          <w:rFonts w:cstheme="minorHAnsi"/>
        </w:rPr>
        <w:t xml:space="preserve">$1 million </w:t>
      </w:r>
      <w:r w:rsidR="006A506A">
        <w:rPr>
          <w:rFonts w:cstheme="minorHAnsi"/>
        </w:rPr>
        <w:t xml:space="preserve">is provided </w:t>
      </w:r>
      <w:r w:rsidRPr="00463FDB">
        <w:rPr>
          <w:rFonts w:cstheme="minorHAnsi"/>
        </w:rPr>
        <w:t>to the Community Drinking Water Enhancement and Protection Fund to be granted by OWEB</w:t>
      </w:r>
      <w:r w:rsidR="006A506A">
        <w:rPr>
          <w:rFonts w:cstheme="minorHAnsi"/>
        </w:rPr>
        <w:t xml:space="preserve"> and </w:t>
      </w:r>
      <w:r w:rsidR="006A506A" w:rsidRPr="00463FDB">
        <w:rPr>
          <w:rFonts w:cstheme="minorHAnsi"/>
        </w:rPr>
        <w:t>$4 million will be made available through lottery bond funds for a total of $5 million for the program</w:t>
      </w:r>
      <w:r w:rsidRPr="00463FDB">
        <w:rPr>
          <w:rFonts w:cstheme="minorHAnsi"/>
        </w:rPr>
        <w:t xml:space="preserve"> OWEB staffing</w:t>
      </w:r>
      <w:r w:rsidR="004368BF" w:rsidRPr="00463FDB">
        <w:rPr>
          <w:rFonts w:cstheme="minorHAnsi"/>
        </w:rPr>
        <w:t xml:space="preserve"> cost</w:t>
      </w:r>
      <w:r w:rsidR="006A506A">
        <w:rPr>
          <w:rFonts w:cstheme="minorHAnsi"/>
        </w:rPr>
        <w:t xml:space="preserve"> is included in the legislation</w:t>
      </w:r>
      <w:r w:rsidRPr="00463FDB">
        <w:rPr>
          <w:rFonts w:cstheme="minorHAnsi"/>
        </w:rPr>
        <w:t>.</w:t>
      </w:r>
      <w:r w:rsidR="007A5948" w:rsidRPr="00463FDB">
        <w:rPr>
          <w:rFonts w:cstheme="minorHAnsi"/>
        </w:rPr>
        <w:t xml:space="preserve"> </w:t>
      </w:r>
      <w:r w:rsidR="00096A4B" w:rsidRPr="00463FDB">
        <w:rPr>
          <w:rFonts w:cstheme="minorHAnsi"/>
        </w:rPr>
        <w:t xml:space="preserve">See Sections 1-4 in </w:t>
      </w:r>
      <w:hyperlink r:id="rId9" w:history="1">
        <w:r w:rsidR="00A77657" w:rsidRPr="00463FDB">
          <w:rPr>
            <w:rStyle w:val="Hyperlink"/>
            <w:rFonts w:cstheme="minorHAnsi"/>
          </w:rPr>
          <w:t>HB 2010</w:t>
        </w:r>
      </w:hyperlink>
      <w:r w:rsidR="00096A4B" w:rsidRPr="00463FDB">
        <w:rPr>
          <w:rFonts w:cstheme="minorHAnsi"/>
        </w:rPr>
        <w:t xml:space="preserve">.  </w:t>
      </w:r>
    </w:p>
    <w:p w14:paraId="33694ED8" w14:textId="7B07FD49" w:rsidR="007A5948" w:rsidRPr="00463FDB" w:rsidRDefault="007A5948" w:rsidP="00295A00">
      <w:pPr>
        <w:spacing w:after="0"/>
        <w:ind w:left="720"/>
        <w:rPr>
          <w:rFonts w:cstheme="minorHAnsi"/>
          <w:b/>
          <w:bCs/>
          <w:i/>
          <w:iCs/>
        </w:rPr>
      </w:pPr>
      <w:r w:rsidRPr="00463FDB">
        <w:rPr>
          <w:rFonts w:cstheme="minorHAnsi"/>
          <w:b/>
          <w:bCs/>
          <w:i/>
          <w:iCs/>
        </w:rPr>
        <w:t xml:space="preserve">Next steps:  </w:t>
      </w:r>
      <w:r w:rsidR="00A77657" w:rsidRPr="00463FDB">
        <w:rPr>
          <w:rFonts w:cstheme="minorHAnsi"/>
          <w:b/>
          <w:bCs/>
          <w:i/>
          <w:iCs/>
        </w:rPr>
        <w:t xml:space="preserve">OWEB </w:t>
      </w:r>
      <w:r w:rsidRPr="00463FDB">
        <w:rPr>
          <w:rFonts w:cstheme="minorHAnsi"/>
          <w:b/>
          <w:bCs/>
          <w:i/>
          <w:iCs/>
        </w:rPr>
        <w:t xml:space="preserve">Rulemaking will be scheduled </w:t>
      </w:r>
      <w:r w:rsidR="00A53982" w:rsidRPr="00463FDB">
        <w:rPr>
          <w:rFonts w:cstheme="minorHAnsi"/>
          <w:b/>
          <w:bCs/>
          <w:i/>
          <w:iCs/>
        </w:rPr>
        <w:t>to identify the application process and requirements.</w:t>
      </w:r>
    </w:p>
    <w:bookmarkEnd w:id="0"/>
    <w:p w14:paraId="596CECCC" w14:textId="77777777" w:rsidR="00647410" w:rsidRPr="00463FDB" w:rsidRDefault="00647410" w:rsidP="00647410">
      <w:pPr>
        <w:spacing w:after="0"/>
        <w:rPr>
          <w:rFonts w:cstheme="minorHAnsi"/>
        </w:rPr>
      </w:pPr>
    </w:p>
    <w:p w14:paraId="3ED1DEEB" w14:textId="03F87B20" w:rsidR="00022572" w:rsidRPr="00463FDB" w:rsidRDefault="00022572" w:rsidP="00022572">
      <w:pPr>
        <w:spacing w:after="0"/>
        <w:rPr>
          <w:rFonts w:cstheme="minorHAnsi"/>
        </w:rPr>
      </w:pPr>
      <w:r w:rsidRPr="00463FDB">
        <w:rPr>
          <w:rFonts w:cstheme="minorHAnsi"/>
          <w:b/>
          <w:bCs/>
        </w:rPr>
        <w:t xml:space="preserve">Aquifer Recharge </w:t>
      </w:r>
      <w:r w:rsidR="00D909F7" w:rsidRPr="00463FDB">
        <w:rPr>
          <w:rFonts w:cstheme="minorHAnsi"/>
          <w:b/>
          <w:bCs/>
        </w:rPr>
        <w:t>Program</w:t>
      </w:r>
      <w:r w:rsidR="00D909F7" w:rsidRPr="00463FDB">
        <w:rPr>
          <w:rFonts w:cstheme="minorHAnsi"/>
        </w:rPr>
        <w:t xml:space="preserve"> (</w:t>
      </w:r>
      <w:r w:rsidR="009C43B0">
        <w:rPr>
          <w:rFonts w:cstheme="minorHAnsi"/>
        </w:rPr>
        <w:t>originally SB 455)</w:t>
      </w:r>
    </w:p>
    <w:p w14:paraId="09B4F73F" w14:textId="736F40FE" w:rsidR="00022572" w:rsidRPr="00463FDB" w:rsidRDefault="00F444BD" w:rsidP="00022572">
      <w:pPr>
        <w:spacing w:after="0"/>
        <w:rPr>
          <w:rFonts w:cstheme="minorHAnsi"/>
        </w:rPr>
      </w:pPr>
      <w:r w:rsidRPr="00463FDB">
        <w:rPr>
          <w:rFonts w:cstheme="minorHAnsi"/>
        </w:rPr>
        <w:t xml:space="preserve">Sections 28-34 </w:t>
      </w:r>
      <w:r w:rsidR="00A77657" w:rsidRPr="00463FDB">
        <w:rPr>
          <w:rFonts w:cstheme="minorHAnsi"/>
        </w:rPr>
        <w:t xml:space="preserve">of </w:t>
      </w:r>
      <w:hyperlink r:id="rId10" w:history="1">
        <w:r w:rsidR="00A77657" w:rsidRPr="00463FDB">
          <w:rPr>
            <w:rStyle w:val="Hyperlink"/>
            <w:rFonts w:cstheme="minorHAnsi"/>
          </w:rPr>
          <w:t>HB 2010</w:t>
        </w:r>
      </w:hyperlink>
      <w:r w:rsidR="00A77657" w:rsidRPr="00463FDB">
        <w:rPr>
          <w:rFonts w:cstheme="minorHAnsi"/>
        </w:rPr>
        <w:t xml:space="preserve"> </w:t>
      </w:r>
      <w:r w:rsidR="00022572" w:rsidRPr="00463FDB">
        <w:rPr>
          <w:rFonts w:cstheme="minorHAnsi"/>
        </w:rPr>
        <w:t xml:space="preserve">set up the </w:t>
      </w:r>
      <w:r w:rsidR="00022572" w:rsidRPr="00463FDB">
        <w:rPr>
          <w:rFonts w:cstheme="minorHAnsi"/>
          <w:b/>
          <w:bCs/>
          <w:i/>
          <w:iCs/>
        </w:rPr>
        <w:t>Aquifer Recharge Due Diligence Grant Program</w:t>
      </w:r>
      <w:r w:rsidR="00022572" w:rsidRPr="00463FDB">
        <w:rPr>
          <w:rFonts w:cstheme="minorHAnsi"/>
        </w:rPr>
        <w:t xml:space="preserve"> within the Oregon Business Development Department.  Municipalities, special districts, tribes, and coun</w:t>
      </w:r>
      <w:r w:rsidR="00675B46">
        <w:rPr>
          <w:rFonts w:cstheme="minorHAnsi"/>
        </w:rPr>
        <w:t>t</w:t>
      </w:r>
      <w:r w:rsidR="00022572" w:rsidRPr="00463FDB">
        <w:rPr>
          <w:rFonts w:cstheme="minorHAnsi"/>
        </w:rPr>
        <w:t xml:space="preserve">ies can apply.  Grants can be for test pits, modeling, boring and soil sampling, </w:t>
      </w:r>
      <w:r w:rsidR="00C77C8D" w:rsidRPr="00463FDB">
        <w:rPr>
          <w:rFonts w:cstheme="minorHAnsi"/>
        </w:rPr>
        <w:t>design,</w:t>
      </w:r>
      <w:r w:rsidR="00022572" w:rsidRPr="00463FDB">
        <w:rPr>
          <w:rFonts w:cstheme="minorHAnsi"/>
        </w:rPr>
        <w:t xml:space="preserve"> and engineering, </w:t>
      </w:r>
      <w:r w:rsidR="00C77C8D" w:rsidRPr="00463FDB">
        <w:rPr>
          <w:rFonts w:cstheme="minorHAnsi"/>
        </w:rPr>
        <w:t>monitoring,</w:t>
      </w:r>
      <w:r w:rsidR="00022572" w:rsidRPr="00463FDB">
        <w:rPr>
          <w:rFonts w:cstheme="minorHAnsi"/>
        </w:rPr>
        <w:t xml:space="preserve"> and sampling</w:t>
      </w:r>
      <w:r w:rsidRPr="00463FDB">
        <w:rPr>
          <w:rFonts w:cstheme="minorHAnsi"/>
        </w:rPr>
        <w:t xml:space="preserve"> and other conservation projects</w:t>
      </w:r>
      <w:r w:rsidR="00022572" w:rsidRPr="00463FDB">
        <w:rPr>
          <w:rFonts w:cstheme="minorHAnsi"/>
        </w:rPr>
        <w:t>.  The area of the project must be designated in a “</w:t>
      </w:r>
      <w:r w:rsidR="00022572" w:rsidRPr="00675B46">
        <w:rPr>
          <w:rFonts w:cstheme="minorHAnsi"/>
          <w:i/>
          <w:iCs/>
        </w:rPr>
        <w:t>restrictive area</w:t>
      </w:r>
      <w:r w:rsidR="00022572" w:rsidRPr="00463FDB">
        <w:rPr>
          <w:rFonts w:cstheme="minorHAnsi"/>
        </w:rPr>
        <w:t>” (such as withdrawal or critical groundwater area</w:t>
      </w:r>
      <w:r w:rsidR="004368BF" w:rsidRPr="00463FDB">
        <w:rPr>
          <w:rFonts w:cstheme="minorHAnsi"/>
        </w:rPr>
        <w:t xml:space="preserve"> or areas where groundwater can no longer be appropriated</w:t>
      </w:r>
      <w:r w:rsidR="00022572" w:rsidRPr="00463FDB">
        <w:rPr>
          <w:rFonts w:cstheme="minorHAnsi"/>
        </w:rPr>
        <w:t xml:space="preserve">). </w:t>
      </w:r>
      <w:r w:rsidR="004368BF" w:rsidRPr="00463FDB">
        <w:rPr>
          <w:rFonts w:cstheme="minorHAnsi"/>
        </w:rPr>
        <w:t xml:space="preserve"> </w:t>
      </w:r>
      <w:r w:rsidR="00022572" w:rsidRPr="00463FDB">
        <w:rPr>
          <w:rFonts w:cstheme="minorHAnsi"/>
        </w:rPr>
        <w:t xml:space="preserve">A monitoring and sampling plan is required from WRD and DEQ.  Forgivable loans can also be acquired.  </w:t>
      </w:r>
      <w:r w:rsidR="004368BF" w:rsidRPr="00463FDB">
        <w:rPr>
          <w:rFonts w:cstheme="minorHAnsi"/>
        </w:rPr>
        <w:t>The legislature allocated $3 million for this program for the biennium plus staffing cost.</w:t>
      </w:r>
    </w:p>
    <w:p w14:paraId="3DAC4786" w14:textId="39F34926" w:rsidR="004368BF" w:rsidRPr="00463FDB" w:rsidRDefault="004368BF" w:rsidP="00295A00">
      <w:pPr>
        <w:spacing w:after="0"/>
        <w:ind w:left="720"/>
        <w:rPr>
          <w:rFonts w:cstheme="minorHAnsi"/>
          <w:b/>
          <w:bCs/>
          <w:i/>
          <w:iCs/>
        </w:rPr>
      </w:pPr>
      <w:r w:rsidRPr="00463FDB">
        <w:rPr>
          <w:rFonts w:cstheme="minorHAnsi"/>
          <w:b/>
          <w:bCs/>
          <w:i/>
          <w:iCs/>
        </w:rPr>
        <w:t xml:space="preserve">Next steps:  </w:t>
      </w:r>
      <w:r w:rsidR="00A77657" w:rsidRPr="00463FDB">
        <w:rPr>
          <w:rFonts w:cstheme="minorHAnsi"/>
          <w:b/>
          <w:bCs/>
          <w:i/>
          <w:iCs/>
        </w:rPr>
        <w:t xml:space="preserve">OBDD </w:t>
      </w:r>
      <w:r w:rsidRPr="00463FDB">
        <w:rPr>
          <w:rFonts w:cstheme="minorHAnsi"/>
          <w:b/>
          <w:bCs/>
          <w:i/>
          <w:iCs/>
        </w:rPr>
        <w:t xml:space="preserve">Rulemaking will be scheduled </w:t>
      </w:r>
      <w:r w:rsidR="00A53982" w:rsidRPr="00463FDB">
        <w:rPr>
          <w:rFonts w:cstheme="minorHAnsi"/>
          <w:b/>
          <w:bCs/>
          <w:i/>
          <w:iCs/>
        </w:rPr>
        <w:t>to identify the application process and requirements.</w:t>
      </w:r>
    </w:p>
    <w:p w14:paraId="527D06F4" w14:textId="77777777" w:rsidR="00CE78B1" w:rsidRPr="00463FDB" w:rsidRDefault="00CE78B1" w:rsidP="00CE78B1">
      <w:pPr>
        <w:spacing w:after="0"/>
        <w:rPr>
          <w:rFonts w:cstheme="minorHAnsi"/>
          <w:b/>
          <w:bCs/>
        </w:rPr>
      </w:pPr>
    </w:p>
    <w:p w14:paraId="055C0420" w14:textId="1699811A" w:rsidR="00CE78B1" w:rsidRPr="00463FDB" w:rsidRDefault="00CE78B1" w:rsidP="00CE78B1">
      <w:pPr>
        <w:spacing w:after="0"/>
        <w:rPr>
          <w:rFonts w:cstheme="minorHAnsi"/>
        </w:rPr>
      </w:pPr>
      <w:r w:rsidRPr="00463FDB">
        <w:rPr>
          <w:rFonts w:cstheme="minorHAnsi"/>
          <w:b/>
          <w:bCs/>
        </w:rPr>
        <w:t>OSU Agricultural Water Management Technical Assistance Program</w:t>
      </w:r>
      <w:r w:rsidR="004368BF" w:rsidRPr="00463FDB">
        <w:rPr>
          <w:rFonts w:cstheme="minorHAnsi"/>
          <w:b/>
          <w:bCs/>
        </w:rPr>
        <w:t xml:space="preserve"> </w:t>
      </w:r>
      <w:r w:rsidR="009C43B0" w:rsidRPr="000F206B">
        <w:rPr>
          <w:rFonts w:cstheme="minorHAnsi"/>
        </w:rPr>
        <w:t>(originally HB 3103)</w:t>
      </w:r>
    </w:p>
    <w:p w14:paraId="361705D5" w14:textId="1CBEE0BB" w:rsidR="00CE78B1" w:rsidRPr="00463FDB" w:rsidRDefault="00F444BD" w:rsidP="00CE78B1">
      <w:pPr>
        <w:spacing w:after="0"/>
        <w:rPr>
          <w:rFonts w:cstheme="minorHAnsi"/>
        </w:rPr>
      </w:pPr>
      <w:r w:rsidRPr="00463FDB">
        <w:rPr>
          <w:rFonts w:cstheme="minorHAnsi"/>
        </w:rPr>
        <w:t>S</w:t>
      </w:r>
      <w:r w:rsidR="00700B90" w:rsidRPr="00463FDB">
        <w:rPr>
          <w:rFonts w:cstheme="minorHAnsi"/>
        </w:rPr>
        <w:t>ection</w:t>
      </w:r>
      <w:r w:rsidRPr="00463FDB">
        <w:rPr>
          <w:rFonts w:cstheme="minorHAnsi"/>
        </w:rPr>
        <w:t xml:space="preserve">s 12-14 </w:t>
      </w:r>
      <w:r w:rsidR="00A77657" w:rsidRPr="00463FDB">
        <w:rPr>
          <w:rFonts w:cstheme="minorHAnsi"/>
        </w:rPr>
        <w:t xml:space="preserve">of </w:t>
      </w:r>
      <w:hyperlink r:id="rId11" w:history="1">
        <w:r w:rsidR="00A77657" w:rsidRPr="00463FDB">
          <w:rPr>
            <w:rStyle w:val="Hyperlink"/>
            <w:rFonts w:cstheme="minorHAnsi"/>
          </w:rPr>
          <w:t>HB 2010</w:t>
        </w:r>
      </w:hyperlink>
      <w:r w:rsidR="00A77657" w:rsidRPr="00463FDB">
        <w:rPr>
          <w:rFonts w:cstheme="minorHAnsi"/>
        </w:rPr>
        <w:t xml:space="preserve"> </w:t>
      </w:r>
      <w:r w:rsidR="00E93FB3">
        <w:rPr>
          <w:rFonts w:cstheme="minorHAnsi"/>
        </w:rPr>
        <w:t>calls for</w:t>
      </w:r>
      <w:r w:rsidR="00CE78B1" w:rsidRPr="00463FDB">
        <w:rPr>
          <w:rFonts w:cstheme="minorHAnsi"/>
        </w:rPr>
        <w:t xml:space="preserve"> the OSU Extension Service and the OSU Agricultural Experiment Station to establish an ag</w:t>
      </w:r>
      <w:r w:rsidR="00401B08">
        <w:rPr>
          <w:rFonts w:cstheme="minorHAnsi"/>
        </w:rPr>
        <w:t xml:space="preserve">ricultural </w:t>
      </w:r>
      <w:r w:rsidR="00CE78B1" w:rsidRPr="00463FDB">
        <w:rPr>
          <w:rFonts w:cstheme="minorHAnsi"/>
        </w:rPr>
        <w:t xml:space="preserve"> water management technical assistance program</w:t>
      </w:r>
      <w:r w:rsidRPr="00463FDB">
        <w:rPr>
          <w:rFonts w:cstheme="minorHAnsi"/>
        </w:rPr>
        <w:t xml:space="preserve">.  The program </w:t>
      </w:r>
      <w:r w:rsidR="00E93FB3">
        <w:rPr>
          <w:rFonts w:cstheme="minorHAnsi"/>
        </w:rPr>
        <w:t>will be</w:t>
      </w:r>
      <w:r w:rsidRPr="00463FDB">
        <w:rPr>
          <w:rFonts w:cstheme="minorHAnsi"/>
        </w:rPr>
        <w:t xml:space="preserve"> </w:t>
      </w:r>
      <w:r w:rsidR="00CE78B1" w:rsidRPr="00463FDB">
        <w:rPr>
          <w:rFonts w:cstheme="minorHAnsi"/>
        </w:rPr>
        <w:t xml:space="preserve">voluntary </w:t>
      </w:r>
      <w:r w:rsidRPr="00463FDB">
        <w:rPr>
          <w:rFonts w:cstheme="minorHAnsi"/>
        </w:rPr>
        <w:t>and</w:t>
      </w:r>
      <w:r w:rsidR="00CE78B1" w:rsidRPr="00463FDB">
        <w:rPr>
          <w:rFonts w:cstheme="minorHAnsi"/>
        </w:rPr>
        <w:t xml:space="preserve"> include building collaborative relationships with water and land managers by providing tools and data and on-farm demonstrations.  The program could also </w:t>
      </w:r>
      <w:r w:rsidRPr="00463FDB">
        <w:rPr>
          <w:rFonts w:cstheme="minorHAnsi"/>
        </w:rPr>
        <w:t xml:space="preserve">assist </w:t>
      </w:r>
      <w:r w:rsidR="00CE78B1" w:rsidRPr="00463FDB">
        <w:rPr>
          <w:rFonts w:cstheme="minorHAnsi"/>
        </w:rPr>
        <w:t xml:space="preserve">landowners </w:t>
      </w:r>
      <w:r w:rsidRPr="00463FDB">
        <w:rPr>
          <w:rFonts w:cstheme="minorHAnsi"/>
        </w:rPr>
        <w:t xml:space="preserve">who want to use </w:t>
      </w:r>
      <w:r w:rsidR="00FC4C53" w:rsidRPr="00463FDB">
        <w:rPr>
          <w:rFonts w:cstheme="minorHAnsi"/>
        </w:rPr>
        <w:t>O</w:t>
      </w:r>
      <w:r w:rsidR="00CE78B1" w:rsidRPr="00463FDB">
        <w:rPr>
          <w:rFonts w:cstheme="minorHAnsi"/>
        </w:rPr>
        <w:t xml:space="preserve">WRD’s allocation of conserved water process.  </w:t>
      </w:r>
      <w:r w:rsidR="00700B90" w:rsidRPr="00463FDB">
        <w:rPr>
          <w:rFonts w:cstheme="minorHAnsi"/>
        </w:rPr>
        <w:t>The sum of $3,085,581 is granted to the Southern Oregon Research and Extension Station</w:t>
      </w:r>
      <w:r w:rsidRPr="00463FDB">
        <w:rPr>
          <w:rFonts w:cstheme="minorHAnsi"/>
        </w:rPr>
        <w:t xml:space="preserve"> to carry out the program</w:t>
      </w:r>
      <w:r w:rsidR="00700B90" w:rsidRPr="00463FDB">
        <w:rPr>
          <w:rFonts w:cstheme="minorHAnsi"/>
        </w:rPr>
        <w:t>.</w:t>
      </w:r>
    </w:p>
    <w:p w14:paraId="274157BA" w14:textId="21A1A3EA" w:rsidR="00F444BD" w:rsidRPr="00463FDB" w:rsidRDefault="00700B90" w:rsidP="00854E49">
      <w:pPr>
        <w:spacing w:after="0"/>
        <w:ind w:left="720"/>
        <w:rPr>
          <w:rFonts w:cstheme="minorHAnsi"/>
          <w:b/>
          <w:bCs/>
          <w:i/>
          <w:iCs/>
        </w:rPr>
      </w:pPr>
      <w:r w:rsidRPr="00463FDB">
        <w:rPr>
          <w:rFonts w:cstheme="minorHAnsi"/>
          <w:b/>
          <w:bCs/>
          <w:i/>
          <w:iCs/>
        </w:rPr>
        <w:t xml:space="preserve">Next Steps:  </w:t>
      </w:r>
      <w:r w:rsidR="00A53982" w:rsidRPr="00463FDB">
        <w:rPr>
          <w:rFonts w:cstheme="minorHAnsi"/>
          <w:b/>
          <w:bCs/>
          <w:i/>
          <w:iCs/>
        </w:rPr>
        <w:t xml:space="preserve">You </w:t>
      </w:r>
      <w:r w:rsidR="00FC4C53" w:rsidRPr="00463FDB">
        <w:rPr>
          <w:rFonts w:cstheme="minorHAnsi"/>
          <w:b/>
          <w:bCs/>
          <w:i/>
          <w:iCs/>
        </w:rPr>
        <w:t xml:space="preserve">can </w:t>
      </w:r>
      <w:r w:rsidR="00A53982" w:rsidRPr="00463FDB">
        <w:rPr>
          <w:rFonts w:cstheme="minorHAnsi"/>
          <w:b/>
          <w:bCs/>
          <w:i/>
          <w:iCs/>
        </w:rPr>
        <w:t xml:space="preserve">hear more about this program </w:t>
      </w:r>
      <w:r w:rsidR="00FC4C53" w:rsidRPr="00463FDB">
        <w:rPr>
          <w:rFonts w:cstheme="minorHAnsi"/>
          <w:b/>
          <w:bCs/>
          <w:i/>
          <w:iCs/>
        </w:rPr>
        <w:t xml:space="preserve">as it progresses </w:t>
      </w:r>
      <w:r w:rsidR="00A53982" w:rsidRPr="00463FDB">
        <w:rPr>
          <w:rFonts w:cstheme="minorHAnsi"/>
          <w:b/>
          <w:bCs/>
          <w:i/>
          <w:iCs/>
        </w:rPr>
        <w:t xml:space="preserve">from your local extension office.  As information </w:t>
      </w:r>
      <w:r w:rsidR="00FC4C53" w:rsidRPr="00463FDB">
        <w:rPr>
          <w:rFonts w:cstheme="minorHAnsi"/>
          <w:b/>
          <w:bCs/>
          <w:i/>
          <w:iCs/>
        </w:rPr>
        <w:t xml:space="preserve">is received by </w:t>
      </w:r>
      <w:r w:rsidR="00A53982" w:rsidRPr="00463FDB">
        <w:rPr>
          <w:rFonts w:cstheme="minorHAnsi"/>
          <w:b/>
          <w:bCs/>
          <w:i/>
          <w:iCs/>
        </w:rPr>
        <w:t>OACD</w:t>
      </w:r>
      <w:r w:rsidR="00FC4C53" w:rsidRPr="00463FDB">
        <w:rPr>
          <w:rFonts w:cstheme="minorHAnsi"/>
          <w:b/>
          <w:bCs/>
          <w:i/>
          <w:iCs/>
        </w:rPr>
        <w:t xml:space="preserve"> </w:t>
      </w:r>
      <w:r w:rsidR="00295A00" w:rsidRPr="00463FDB">
        <w:rPr>
          <w:rFonts w:cstheme="minorHAnsi"/>
          <w:b/>
          <w:bCs/>
          <w:i/>
          <w:iCs/>
        </w:rPr>
        <w:t>it will be shared through the newsletter</w:t>
      </w:r>
      <w:r w:rsidR="00A53982" w:rsidRPr="00463FDB">
        <w:rPr>
          <w:rFonts w:cstheme="minorHAnsi"/>
          <w:b/>
          <w:bCs/>
          <w:i/>
          <w:iCs/>
        </w:rPr>
        <w:t>.</w:t>
      </w:r>
    </w:p>
    <w:p w14:paraId="1BB12FD6" w14:textId="77777777" w:rsidR="00E93FB3" w:rsidRDefault="00E93FB3" w:rsidP="00A55468">
      <w:pPr>
        <w:spacing w:after="0"/>
        <w:rPr>
          <w:rFonts w:cstheme="minorHAnsi"/>
          <w:b/>
          <w:bCs/>
        </w:rPr>
      </w:pPr>
    </w:p>
    <w:p w14:paraId="4CB2BF03" w14:textId="3685B87E" w:rsidR="00A55468" w:rsidRPr="00463FDB" w:rsidRDefault="00A55468" w:rsidP="009C43B0">
      <w:pPr>
        <w:tabs>
          <w:tab w:val="left" w:pos="5920"/>
        </w:tabs>
        <w:spacing w:after="0"/>
        <w:rPr>
          <w:rFonts w:cstheme="minorHAnsi"/>
        </w:rPr>
      </w:pPr>
      <w:r w:rsidRPr="00463FDB">
        <w:rPr>
          <w:rFonts w:cstheme="minorHAnsi"/>
          <w:b/>
          <w:bCs/>
        </w:rPr>
        <w:t xml:space="preserve">Place-based </w:t>
      </w:r>
      <w:r w:rsidR="00712727" w:rsidRPr="00463FDB">
        <w:rPr>
          <w:rFonts w:cstheme="minorHAnsi"/>
          <w:b/>
          <w:bCs/>
        </w:rPr>
        <w:t xml:space="preserve">Integrated Water Resource </w:t>
      </w:r>
      <w:r w:rsidRPr="00463FDB">
        <w:rPr>
          <w:rFonts w:cstheme="minorHAnsi"/>
          <w:b/>
          <w:bCs/>
        </w:rPr>
        <w:t>Planning</w:t>
      </w:r>
      <w:r w:rsidR="00712727" w:rsidRPr="00463FDB">
        <w:rPr>
          <w:rFonts w:cstheme="minorHAnsi"/>
          <w:b/>
          <w:bCs/>
        </w:rPr>
        <w:t xml:space="preserve"> Program</w:t>
      </w:r>
      <w:r w:rsidR="008F0960" w:rsidRPr="00463FDB">
        <w:rPr>
          <w:rFonts w:cstheme="minorHAnsi"/>
          <w:b/>
          <w:bCs/>
        </w:rPr>
        <w:t xml:space="preserve"> </w:t>
      </w:r>
      <w:r w:rsidR="009C43B0" w:rsidRPr="000F206B">
        <w:rPr>
          <w:rFonts w:cstheme="minorHAnsi"/>
        </w:rPr>
        <w:t>(originally HB 3163)</w:t>
      </w:r>
    </w:p>
    <w:p w14:paraId="0056C117" w14:textId="2D863530" w:rsidR="00A55468" w:rsidRPr="00463FDB" w:rsidRDefault="0024530E" w:rsidP="00A55468">
      <w:pPr>
        <w:spacing w:after="0"/>
        <w:rPr>
          <w:rFonts w:cstheme="minorHAnsi"/>
        </w:rPr>
      </w:pPr>
      <w:r>
        <w:rPr>
          <w:rFonts w:cstheme="minorHAnsi"/>
        </w:rPr>
        <w:t>S</w:t>
      </w:r>
      <w:r w:rsidRPr="00463FDB">
        <w:rPr>
          <w:rFonts w:cstheme="minorHAnsi"/>
        </w:rPr>
        <w:t xml:space="preserve">ections 15 and 16 of </w:t>
      </w:r>
      <w:hyperlink r:id="rId12" w:history="1">
        <w:r w:rsidRPr="00463FDB">
          <w:rPr>
            <w:rStyle w:val="Hyperlink"/>
            <w:rFonts w:cstheme="minorHAnsi"/>
          </w:rPr>
          <w:t>HB 2010</w:t>
        </w:r>
      </w:hyperlink>
      <w:r>
        <w:rPr>
          <w:rStyle w:val="Hyperlink"/>
          <w:rFonts w:cstheme="minorHAnsi"/>
        </w:rPr>
        <w:t xml:space="preserve"> </w:t>
      </w:r>
      <w:r w:rsidR="00295A00" w:rsidRPr="00463FDB">
        <w:rPr>
          <w:rFonts w:cstheme="minorHAnsi"/>
        </w:rPr>
        <w:t>establish</w:t>
      </w:r>
      <w:r w:rsidR="00A55468" w:rsidRPr="00463FDB">
        <w:rPr>
          <w:rFonts w:cstheme="minorHAnsi"/>
        </w:rPr>
        <w:t xml:space="preserve"> definitions for the Water Resources Department</w:t>
      </w:r>
      <w:r w:rsidR="00F444BD" w:rsidRPr="00463FDB">
        <w:rPr>
          <w:rFonts w:cstheme="minorHAnsi"/>
        </w:rPr>
        <w:t>’s</w:t>
      </w:r>
      <w:r>
        <w:rPr>
          <w:rFonts w:cstheme="minorHAnsi"/>
        </w:rPr>
        <w:t xml:space="preserve"> (WRD)</w:t>
      </w:r>
      <w:r w:rsidR="00A55468" w:rsidRPr="00463FDB">
        <w:rPr>
          <w:rFonts w:cstheme="minorHAnsi"/>
        </w:rPr>
        <w:t xml:space="preserve"> place-based planning program and set up the </w:t>
      </w:r>
      <w:r w:rsidR="00712727" w:rsidRPr="00463FDB">
        <w:rPr>
          <w:rFonts w:cstheme="minorHAnsi"/>
        </w:rPr>
        <w:t xml:space="preserve">Place-based </w:t>
      </w:r>
      <w:r w:rsidR="00A55468" w:rsidRPr="00463FDB">
        <w:rPr>
          <w:rFonts w:cstheme="minorHAnsi"/>
        </w:rPr>
        <w:t xml:space="preserve">Water Planning Fund to fund eligible implementation coordination costs for agencies and local place-based planning activities. </w:t>
      </w:r>
      <w:r w:rsidRPr="00463FDB">
        <w:rPr>
          <w:rFonts w:cstheme="minorHAnsi"/>
        </w:rPr>
        <w:t xml:space="preserve">A definition was added of “eligible implementation coordination costs” </w:t>
      </w:r>
      <w:r>
        <w:rPr>
          <w:rFonts w:cstheme="minorHAnsi"/>
        </w:rPr>
        <w:t>that</w:t>
      </w:r>
      <w:r w:rsidRPr="00463FDB">
        <w:rPr>
          <w:rFonts w:cstheme="minorHAnsi"/>
        </w:rPr>
        <w:t xml:space="preserve"> excludes the costs of implementing a project.  </w:t>
      </w:r>
      <w:r>
        <w:rPr>
          <w:rFonts w:cstheme="minorHAnsi"/>
        </w:rPr>
        <w:t>G</w:t>
      </w:r>
      <w:r w:rsidR="00A55468" w:rsidRPr="00463FDB">
        <w:rPr>
          <w:rFonts w:cstheme="minorHAnsi"/>
        </w:rPr>
        <w:t xml:space="preserve">rants can be awarded to persons working within the process and WRD may require cost matching.  Grants are for the purpose of data collection, technical assistance, training, necessary </w:t>
      </w:r>
      <w:r w:rsidR="00C77C8D" w:rsidRPr="00463FDB">
        <w:rPr>
          <w:rFonts w:cstheme="minorHAnsi"/>
        </w:rPr>
        <w:t>gatherings,</w:t>
      </w:r>
      <w:r w:rsidR="00A55468" w:rsidRPr="00463FDB">
        <w:rPr>
          <w:rFonts w:cstheme="minorHAnsi"/>
        </w:rPr>
        <w:t xml:space="preserve"> and consultations. </w:t>
      </w:r>
      <w:r w:rsidR="00295A00" w:rsidRPr="00463FDB">
        <w:rPr>
          <w:rFonts w:cstheme="minorHAnsi"/>
        </w:rPr>
        <w:t>A sum of $2 million is allocated to the planning fund for this biennium in addition to staffing costs of the team of agencies</w:t>
      </w:r>
      <w:r w:rsidR="00712727" w:rsidRPr="00463FDB">
        <w:rPr>
          <w:rFonts w:cstheme="minorHAnsi"/>
        </w:rPr>
        <w:t xml:space="preserve">.  </w:t>
      </w:r>
      <w:r w:rsidRPr="00463FDB">
        <w:rPr>
          <w:rFonts w:cstheme="minorHAnsi"/>
        </w:rPr>
        <w:t xml:space="preserve">The Water Resources Commission will consider state-recognized place-based integrated water resources </w:t>
      </w:r>
      <w:r w:rsidR="00D909F7" w:rsidRPr="00463FDB">
        <w:rPr>
          <w:rFonts w:cstheme="minorHAnsi"/>
        </w:rPr>
        <w:t>plan</w:t>
      </w:r>
      <w:r w:rsidR="00D909F7">
        <w:rPr>
          <w:rFonts w:cstheme="minorHAnsi"/>
        </w:rPr>
        <w:t xml:space="preserve">s </w:t>
      </w:r>
      <w:r w:rsidRPr="00463FDB">
        <w:rPr>
          <w:rFonts w:cstheme="minorHAnsi"/>
        </w:rPr>
        <w:t xml:space="preserve">when updating the integrated state water resources strategy (IWRS).  </w:t>
      </w:r>
    </w:p>
    <w:p w14:paraId="21FD09EC" w14:textId="686DC66A" w:rsidR="00712727" w:rsidRPr="00463FDB" w:rsidRDefault="00712727" w:rsidP="00295A00">
      <w:pPr>
        <w:spacing w:after="0"/>
        <w:ind w:left="720"/>
        <w:rPr>
          <w:rFonts w:cstheme="minorHAnsi"/>
          <w:b/>
          <w:bCs/>
          <w:i/>
          <w:iCs/>
        </w:rPr>
      </w:pPr>
      <w:r w:rsidRPr="00463FDB">
        <w:rPr>
          <w:rFonts w:cstheme="minorHAnsi"/>
          <w:b/>
          <w:bCs/>
          <w:i/>
          <w:iCs/>
        </w:rPr>
        <w:t xml:space="preserve">Next Steps:  Unknown if rules need to be updated to allow </w:t>
      </w:r>
      <w:r w:rsidR="00F444BD" w:rsidRPr="00463FDB">
        <w:rPr>
          <w:rFonts w:cstheme="minorHAnsi"/>
          <w:b/>
          <w:bCs/>
          <w:i/>
          <w:iCs/>
        </w:rPr>
        <w:t xml:space="preserve">this </w:t>
      </w:r>
      <w:r w:rsidRPr="00463FDB">
        <w:rPr>
          <w:rFonts w:cstheme="minorHAnsi"/>
          <w:b/>
          <w:bCs/>
          <w:i/>
          <w:iCs/>
        </w:rPr>
        <w:t>expansion to the existing statute</w:t>
      </w:r>
      <w:r w:rsidR="00057484" w:rsidRPr="00463FDB">
        <w:rPr>
          <w:rFonts w:cstheme="minorHAnsi"/>
          <w:b/>
          <w:bCs/>
          <w:i/>
          <w:iCs/>
        </w:rPr>
        <w:t xml:space="preserve">.  </w:t>
      </w:r>
      <w:r w:rsidR="00A53982" w:rsidRPr="00463FDB">
        <w:rPr>
          <w:rFonts w:cstheme="minorHAnsi"/>
          <w:b/>
          <w:bCs/>
          <w:i/>
          <w:iCs/>
        </w:rPr>
        <w:t xml:space="preserve"> The Water Resources Commission may discuss next steps at its September 14-15 meeting.</w:t>
      </w:r>
    </w:p>
    <w:p w14:paraId="5D9B8F80" w14:textId="77777777" w:rsidR="00A55468" w:rsidRPr="00463FDB" w:rsidRDefault="00A55468" w:rsidP="00A55468">
      <w:pPr>
        <w:spacing w:after="0"/>
        <w:rPr>
          <w:rFonts w:cstheme="minorHAnsi"/>
        </w:rPr>
      </w:pPr>
    </w:p>
    <w:p w14:paraId="34019EA3" w14:textId="0D9BB23E" w:rsidR="00A55468" w:rsidRPr="00463FDB" w:rsidRDefault="00A55468" w:rsidP="00A55468">
      <w:pPr>
        <w:spacing w:after="0"/>
        <w:rPr>
          <w:rFonts w:cstheme="minorHAnsi"/>
        </w:rPr>
      </w:pPr>
      <w:r w:rsidRPr="00463FDB">
        <w:rPr>
          <w:rFonts w:cstheme="minorHAnsi"/>
          <w:b/>
          <w:bCs/>
        </w:rPr>
        <w:t>Juniper Removal Fund</w:t>
      </w:r>
      <w:r w:rsidR="00057484" w:rsidRPr="00463FDB">
        <w:rPr>
          <w:rFonts w:cstheme="minorHAnsi"/>
          <w:b/>
          <w:bCs/>
        </w:rPr>
        <w:t xml:space="preserve"> </w:t>
      </w:r>
      <w:r w:rsidR="009C43B0">
        <w:rPr>
          <w:rFonts w:cstheme="minorHAnsi"/>
        </w:rPr>
        <w:t>(originally HB 3142)</w:t>
      </w:r>
    </w:p>
    <w:p w14:paraId="3D841015" w14:textId="4F3B5C42" w:rsidR="00A55468" w:rsidRPr="00463FDB" w:rsidRDefault="00057484" w:rsidP="00A55468">
      <w:pPr>
        <w:spacing w:after="0"/>
        <w:rPr>
          <w:rFonts w:cstheme="minorHAnsi"/>
        </w:rPr>
      </w:pPr>
      <w:r w:rsidRPr="00463FDB">
        <w:rPr>
          <w:rFonts w:cstheme="minorHAnsi"/>
        </w:rPr>
        <w:t xml:space="preserve">Funds are directed </w:t>
      </w:r>
      <w:r w:rsidR="00A55468" w:rsidRPr="00463FDB">
        <w:rPr>
          <w:rFonts w:cstheme="minorHAnsi"/>
        </w:rPr>
        <w:t xml:space="preserve">from the Department of Administrative Services </w:t>
      </w:r>
      <w:r w:rsidRPr="00463FDB">
        <w:rPr>
          <w:rFonts w:cstheme="minorHAnsi"/>
        </w:rPr>
        <w:t xml:space="preserve">(DAS) </w:t>
      </w:r>
      <w:r w:rsidR="00A55468" w:rsidRPr="00463FDB">
        <w:rPr>
          <w:rFonts w:cstheme="minorHAnsi"/>
        </w:rPr>
        <w:t xml:space="preserve">to SWCDs and counties in the following named counties for the removal of Western Juniper:  </w:t>
      </w:r>
      <w:r w:rsidR="00A55468" w:rsidRPr="00463FDB">
        <w:rPr>
          <w:rFonts w:cstheme="minorHAnsi"/>
          <w:i/>
          <w:iCs/>
        </w:rPr>
        <w:t xml:space="preserve">Crook, Jefferson, Klamath, Deschutes, Harney, </w:t>
      </w:r>
      <w:r w:rsidR="00C77C8D" w:rsidRPr="00463FDB">
        <w:rPr>
          <w:rFonts w:cstheme="minorHAnsi"/>
          <w:i/>
          <w:iCs/>
        </w:rPr>
        <w:t>Wheeler,</w:t>
      </w:r>
      <w:r w:rsidRPr="00463FDB">
        <w:rPr>
          <w:rFonts w:cstheme="minorHAnsi"/>
          <w:i/>
          <w:iCs/>
        </w:rPr>
        <w:t xml:space="preserve"> </w:t>
      </w:r>
      <w:r w:rsidR="00A55468" w:rsidRPr="00463FDB">
        <w:rPr>
          <w:rFonts w:cstheme="minorHAnsi"/>
        </w:rPr>
        <w:t>and</w:t>
      </w:r>
      <w:r w:rsidR="00A55468" w:rsidRPr="00463FDB">
        <w:rPr>
          <w:rFonts w:cstheme="minorHAnsi"/>
          <w:i/>
          <w:iCs/>
        </w:rPr>
        <w:t xml:space="preserve"> Lake</w:t>
      </w:r>
      <w:r w:rsidR="00A55468" w:rsidRPr="00463FDB">
        <w:rPr>
          <w:rFonts w:cstheme="minorHAnsi"/>
        </w:rPr>
        <w:t xml:space="preserve">.  Sites must be 100 acres or larger.  The grant recipient will work with OSU to track and monitor and submit reports. For districts, this is part of the ongoing sage grouse habitat work.  </w:t>
      </w:r>
      <w:r w:rsidR="00CD7752" w:rsidRPr="00463FDB">
        <w:rPr>
          <w:rFonts w:cstheme="minorHAnsi"/>
        </w:rPr>
        <w:t xml:space="preserve">A companion bill to allow tax credits for producing juniper biomass failed in the session.  </w:t>
      </w:r>
      <w:r w:rsidRPr="00463FDB">
        <w:rPr>
          <w:rFonts w:cstheme="minorHAnsi"/>
        </w:rPr>
        <w:t xml:space="preserve">See </w:t>
      </w:r>
      <w:r w:rsidR="0015071C" w:rsidRPr="00463FDB">
        <w:rPr>
          <w:rFonts w:cstheme="minorHAnsi"/>
        </w:rPr>
        <w:t>S</w:t>
      </w:r>
      <w:r w:rsidRPr="00463FDB">
        <w:rPr>
          <w:rFonts w:cstheme="minorHAnsi"/>
        </w:rPr>
        <w:t xml:space="preserve">ections 35-39 of </w:t>
      </w:r>
      <w:hyperlink r:id="rId13" w:history="1">
        <w:r w:rsidR="00A77657" w:rsidRPr="00463FDB">
          <w:rPr>
            <w:rStyle w:val="Hyperlink"/>
            <w:rFonts w:cstheme="minorHAnsi"/>
          </w:rPr>
          <w:t>HB 2010</w:t>
        </w:r>
      </w:hyperlink>
      <w:r w:rsidRPr="00463FDB">
        <w:rPr>
          <w:rFonts w:cstheme="minorHAnsi"/>
        </w:rPr>
        <w:t xml:space="preserve"> for details</w:t>
      </w:r>
      <w:r w:rsidR="00CD7752" w:rsidRPr="00463FDB">
        <w:rPr>
          <w:rFonts w:cstheme="minorHAnsi"/>
        </w:rPr>
        <w:t xml:space="preserve"> on removal grants</w:t>
      </w:r>
      <w:r w:rsidR="00295A00" w:rsidRPr="00463FDB">
        <w:rPr>
          <w:rFonts w:cstheme="minorHAnsi"/>
        </w:rPr>
        <w:t xml:space="preserve"> and</w:t>
      </w:r>
      <w:r w:rsidRPr="00463FDB">
        <w:rPr>
          <w:rFonts w:cstheme="minorHAnsi"/>
        </w:rPr>
        <w:t xml:space="preserve"> </w:t>
      </w:r>
      <w:r w:rsidR="0015071C" w:rsidRPr="00463FDB">
        <w:rPr>
          <w:rFonts w:cstheme="minorHAnsi"/>
        </w:rPr>
        <w:t>S</w:t>
      </w:r>
      <w:r w:rsidRPr="00463FDB">
        <w:rPr>
          <w:rFonts w:cstheme="minorHAnsi"/>
        </w:rPr>
        <w:t>ections 48-50 for the breakdown of funding per county.</w:t>
      </w:r>
      <w:r w:rsidR="0015071C" w:rsidRPr="00463FDB">
        <w:rPr>
          <w:rFonts w:cstheme="minorHAnsi"/>
        </w:rPr>
        <w:t xml:space="preserve">  There is an additional $</w:t>
      </w:r>
      <w:r w:rsidR="00A55468" w:rsidRPr="00463FDB">
        <w:rPr>
          <w:rFonts w:cstheme="minorHAnsi"/>
        </w:rPr>
        <w:t>800,000 to be distributed to OSU to support the process and monitor progress.</w:t>
      </w:r>
      <w:r w:rsidR="00CD7752" w:rsidRPr="00463FDB">
        <w:rPr>
          <w:rFonts w:cstheme="minorHAnsi"/>
        </w:rPr>
        <w:t xml:space="preserve">  </w:t>
      </w:r>
    </w:p>
    <w:p w14:paraId="7A2D7BD6" w14:textId="52DDCCAE" w:rsidR="00057484" w:rsidRPr="00463FDB" w:rsidRDefault="00057484" w:rsidP="00295A00">
      <w:pPr>
        <w:spacing w:after="0"/>
        <w:ind w:left="720"/>
        <w:rPr>
          <w:rFonts w:cstheme="minorHAnsi"/>
          <w:b/>
          <w:bCs/>
          <w:i/>
          <w:iCs/>
        </w:rPr>
      </w:pPr>
      <w:r w:rsidRPr="00463FDB">
        <w:rPr>
          <w:rFonts w:cstheme="minorHAnsi"/>
          <w:b/>
          <w:bCs/>
          <w:i/>
          <w:iCs/>
        </w:rPr>
        <w:t xml:space="preserve">Next Steps:  Rulemaking is not anticipated; funds have gone directly to DAS to </w:t>
      </w:r>
      <w:r w:rsidR="003C558B" w:rsidRPr="00463FDB">
        <w:rPr>
          <w:rFonts w:cstheme="minorHAnsi"/>
          <w:b/>
          <w:bCs/>
          <w:i/>
          <w:iCs/>
        </w:rPr>
        <w:t>expedite work on the ground.</w:t>
      </w:r>
    </w:p>
    <w:p w14:paraId="01BBC5DA" w14:textId="77777777" w:rsidR="00A53982" w:rsidRPr="00463FDB" w:rsidRDefault="00A53982" w:rsidP="00A55468">
      <w:pPr>
        <w:spacing w:after="0"/>
        <w:rPr>
          <w:rFonts w:cstheme="minorHAnsi"/>
        </w:rPr>
      </w:pPr>
    </w:p>
    <w:p w14:paraId="0669A778" w14:textId="1F2BA606" w:rsidR="00A55468" w:rsidRPr="00463FDB" w:rsidRDefault="00A55468" w:rsidP="00A55468">
      <w:pPr>
        <w:spacing w:after="0"/>
        <w:rPr>
          <w:rFonts w:cstheme="minorHAnsi"/>
        </w:rPr>
      </w:pPr>
      <w:r w:rsidRPr="00463FDB">
        <w:rPr>
          <w:rFonts w:cstheme="minorHAnsi"/>
          <w:b/>
          <w:bCs/>
        </w:rPr>
        <w:t>Integrated Water Resources Strategy</w:t>
      </w:r>
      <w:r w:rsidR="00F444BD" w:rsidRPr="00463FDB">
        <w:rPr>
          <w:rFonts w:cstheme="minorHAnsi"/>
          <w:b/>
          <w:bCs/>
        </w:rPr>
        <w:t xml:space="preserve"> (IWRS</w:t>
      </w:r>
      <w:proofErr w:type="gramStart"/>
      <w:r w:rsidR="00F444BD" w:rsidRPr="00463FDB">
        <w:rPr>
          <w:rFonts w:cstheme="minorHAnsi"/>
          <w:b/>
          <w:bCs/>
        </w:rPr>
        <w:t>)</w:t>
      </w:r>
      <w:r w:rsidR="00F71577" w:rsidRPr="00463FDB">
        <w:rPr>
          <w:rFonts w:cstheme="minorHAnsi"/>
          <w:b/>
          <w:bCs/>
        </w:rPr>
        <w:t xml:space="preserve"> </w:t>
      </w:r>
      <w:r w:rsidR="009C43B0" w:rsidRPr="00463FDB">
        <w:rPr>
          <w:rFonts w:cstheme="minorHAnsi"/>
          <w:b/>
          <w:bCs/>
        </w:rPr>
        <w:t>)</w:t>
      </w:r>
      <w:proofErr w:type="gramEnd"/>
      <w:r w:rsidR="009C43B0" w:rsidRPr="00463FDB">
        <w:rPr>
          <w:rFonts w:cstheme="minorHAnsi"/>
          <w:b/>
          <w:bCs/>
        </w:rPr>
        <w:t xml:space="preserve"> </w:t>
      </w:r>
      <w:r w:rsidR="009C43B0">
        <w:rPr>
          <w:rFonts w:cstheme="minorHAnsi"/>
        </w:rPr>
        <w:t>(originally HB 3100)</w:t>
      </w:r>
    </w:p>
    <w:p w14:paraId="5C132FDD" w14:textId="79977495" w:rsidR="00A55468" w:rsidRPr="00463FDB" w:rsidRDefault="00A55468" w:rsidP="00022572">
      <w:pPr>
        <w:spacing w:after="0"/>
        <w:rPr>
          <w:rFonts w:cstheme="minorHAnsi"/>
        </w:rPr>
      </w:pPr>
      <w:r w:rsidRPr="00463FDB">
        <w:rPr>
          <w:rFonts w:cstheme="minorHAnsi"/>
        </w:rPr>
        <w:t xml:space="preserve">The </w:t>
      </w:r>
      <w:r w:rsidR="00854E49">
        <w:rPr>
          <w:rFonts w:cstheme="minorHAnsi"/>
        </w:rPr>
        <w:t>legislation makes changes to the IWRS process.</w:t>
      </w:r>
      <w:r w:rsidRPr="00463FDB">
        <w:rPr>
          <w:rFonts w:cstheme="minorHAnsi"/>
        </w:rPr>
        <w:t xml:space="preserve">  OWEB and ODA were added </w:t>
      </w:r>
      <w:r w:rsidR="00854E49">
        <w:rPr>
          <w:rFonts w:cstheme="minorHAnsi"/>
        </w:rPr>
        <w:t xml:space="preserve">to DEQ and ODFW as </w:t>
      </w:r>
      <w:r w:rsidRPr="00463FDB">
        <w:rPr>
          <w:rFonts w:cstheme="minorHAnsi"/>
        </w:rPr>
        <w:t xml:space="preserve">the agencies </w:t>
      </w:r>
      <w:r w:rsidR="000F539E" w:rsidRPr="00463FDB">
        <w:rPr>
          <w:rFonts w:cstheme="minorHAnsi"/>
        </w:rPr>
        <w:t>to</w:t>
      </w:r>
      <w:r w:rsidRPr="00463FDB">
        <w:rPr>
          <w:rFonts w:cstheme="minorHAnsi"/>
        </w:rPr>
        <w:t xml:space="preserve"> cooperate in the IWRS work</w:t>
      </w:r>
      <w:r w:rsidR="00854E49">
        <w:rPr>
          <w:rFonts w:cstheme="minorHAnsi"/>
        </w:rPr>
        <w:t xml:space="preserve">, </w:t>
      </w:r>
      <w:r w:rsidRPr="00463FDB">
        <w:rPr>
          <w:rFonts w:cstheme="minorHAnsi"/>
        </w:rPr>
        <w:t>and provisions to promote engagement with environmental justice communities w</w:t>
      </w:r>
      <w:r w:rsidR="00F71577" w:rsidRPr="00463FDB">
        <w:rPr>
          <w:rFonts w:cstheme="minorHAnsi"/>
        </w:rPr>
        <w:t>ere</w:t>
      </w:r>
      <w:r w:rsidRPr="00463FDB">
        <w:rPr>
          <w:rFonts w:cstheme="minorHAnsi"/>
        </w:rPr>
        <w:t xml:space="preserve"> added.  </w:t>
      </w:r>
      <w:r w:rsidR="00F71577" w:rsidRPr="00463FDB">
        <w:rPr>
          <w:rFonts w:cstheme="minorHAnsi"/>
        </w:rPr>
        <w:t xml:space="preserve">The plans will now </w:t>
      </w:r>
      <w:r w:rsidR="00854E49">
        <w:rPr>
          <w:rFonts w:cstheme="minorHAnsi"/>
        </w:rPr>
        <w:t xml:space="preserve">describe critical water issues in the basins and </w:t>
      </w:r>
      <w:r w:rsidR="00F71577" w:rsidRPr="00463FDB">
        <w:rPr>
          <w:rFonts w:cstheme="minorHAnsi"/>
        </w:rPr>
        <w:t xml:space="preserve">incorporate actions concerning water-related natural hazards and challenges presented by climate change.  A coordination role with federal agencies and bordering states has </w:t>
      </w:r>
      <w:r w:rsidR="0024530E">
        <w:rPr>
          <w:rFonts w:cstheme="minorHAnsi"/>
        </w:rPr>
        <w:t xml:space="preserve">also </w:t>
      </w:r>
      <w:r w:rsidR="00F71577" w:rsidRPr="00463FDB">
        <w:rPr>
          <w:rFonts w:cstheme="minorHAnsi"/>
        </w:rPr>
        <w:t xml:space="preserve">been added.  </w:t>
      </w:r>
      <w:r w:rsidRPr="00463FDB">
        <w:rPr>
          <w:rFonts w:cstheme="minorHAnsi"/>
        </w:rPr>
        <w:t>Water Resources Commission w</w:t>
      </w:r>
      <w:r w:rsidR="00F444BD" w:rsidRPr="00463FDB">
        <w:rPr>
          <w:rFonts w:cstheme="minorHAnsi"/>
        </w:rPr>
        <w:t xml:space="preserve">ill now </w:t>
      </w:r>
      <w:r w:rsidRPr="00463FDB">
        <w:rPr>
          <w:rFonts w:cstheme="minorHAnsi"/>
        </w:rPr>
        <w:t xml:space="preserve">review </w:t>
      </w:r>
      <w:r w:rsidR="0024530E">
        <w:rPr>
          <w:rFonts w:cstheme="minorHAnsi"/>
        </w:rPr>
        <w:t>the IWRS</w:t>
      </w:r>
      <w:r w:rsidRPr="00463FDB">
        <w:rPr>
          <w:rFonts w:cstheme="minorHAnsi"/>
        </w:rPr>
        <w:t xml:space="preserve"> every 8 years</w:t>
      </w:r>
      <w:r w:rsidR="0024530E">
        <w:rPr>
          <w:rFonts w:cstheme="minorHAnsi"/>
        </w:rPr>
        <w:t xml:space="preserve"> instead of 10</w:t>
      </w:r>
      <w:r w:rsidRPr="00463FDB">
        <w:rPr>
          <w:rFonts w:cstheme="minorHAnsi"/>
        </w:rPr>
        <w:t>.  WRD will report to the legislature biennially on progress.</w:t>
      </w:r>
      <w:r w:rsidR="00F71577" w:rsidRPr="00463FDB">
        <w:rPr>
          <w:rFonts w:cstheme="minorHAnsi"/>
        </w:rPr>
        <w:t xml:space="preserve">  See Sections 10 and 11 in </w:t>
      </w:r>
      <w:hyperlink r:id="rId14" w:history="1">
        <w:r w:rsidR="00A77657" w:rsidRPr="00463FDB">
          <w:rPr>
            <w:rStyle w:val="Hyperlink"/>
            <w:rFonts w:cstheme="minorHAnsi"/>
          </w:rPr>
          <w:t>HB 2010</w:t>
        </w:r>
      </w:hyperlink>
      <w:r w:rsidR="00A77657" w:rsidRPr="00463FDB">
        <w:rPr>
          <w:rFonts w:cstheme="minorHAnsi"/>
        </w:rPr>
        <w:t xml:space="preserve"> </w:t>
      </w:r>
      <w:r w:rsidR="00F71577" w:rsidRPr="00463FDB">
        <w:rPr>
          <w:rFonts w:cstheme="minorHAnsi"/>
        </w:rPr>
        <w:t>for detail.  Funding for agency staffing was included.</w:t>
      </w:r>
    </w:p>
    <w:p w14:paraId="65CE54A9" w14:textId="0F41F045" w:rsidR="00F71577" w:rsidRPr="00463FDB" w:rsidRDefault="00F71577" w:rsidP="000F539E">
      <w:pPr>
        <w:spacing w:after="0"/>
        <w:ind w:left="720"/>
        <w:rPr>
          <w:rFonts w:cstheme="minorHAnsi"/>
          <w:b/>
          <w:bCs/>
          <w:i/>
          <w:iCs/>
        </w:rPr>
      </w:pPr>
      <w:r w:rsidRPr="00463FDB">
        <w:rPr>
          <w:rFonts w:cstheme="minorHAnsi"/>
          <w:b/>
          <w:bCs/>
          <w:i/>
          <w:iCs/>
        </w:rPr>
        <w:t>Next Steps:  Rulemaking will likely be required.</w:t>
      </w:r>
      <w:r w:rsidR="00A53982" w:rsidRPr="00463FDB">
        <w:rPr>
          <w:rFonts w:cstheme="minorHAnsi"/>
          <w:b/>
          <w:bCs/>
          <w:i/>
          <w:iCs/>
        </w:rPr>
        <w:t xml:space="preserve">  OACD will alert you when proposed rules provide for public comment. </w:t>
      </w:r>
    </w:p>
    <w:p w14:paraId="6519C65B" w14:textId="77777777" w:rsidR="00F71577" w:rsidRPr="00463FDB" w:rsidRDefault="00F71577" w:rsidP="00022572">
      <w:pPr>
        <w:spacing w:after="0"/>
        <w:rPr>
          <w:rFonts w:cstheme="minorHAnsi"/>
          <w:b/>
          <w:bCs/>
          <w:i/>
          <w:iCs/>
        </w:rPr>
      </w:pPr>
    </w:p>
    <w:p w14:paraId="05358568" w14:textId="27A7D6D0" w:rsidR="00854E49" w:rsidRPr="00463FDB" w:rsidRDefault="00854E49" w:rsidP="009C43B0">
      <w:pPr>
        <w:tabs>
          <w:tab w:val="left" w:pos="4400"/>
        </w:tabs>
        <w:spacing w:after="0"/>
        <w:rPr>
          <w:rFonts w:cstheme="minorHAnsi"/>
        </w:rPr>
      </w:pPr>
      <w:r w:rsidRPr="00463FDB">
        <w:rPr>
          <w:rFonts w:cstheme="minorHAnsi"/>
          <w:b/>
          <w:bCs/>
        </w:rPr>
        <w:t xml:space="preserve">Water Supply Development Loan Program </w:t>
      </w:r>
      <w:r w:rsidR="009C43B0">
        <w:rPr>
          <w:rFonts w:cstheme="minorHAnsi"/>
        </w:rPr>
        <w:t>(originally HB 3575)</w:t>
      </w:r>
    </w:p>
    <w:p w14:paraId="714B9ED3" w14:textId="77777777" w:rsidR="00854E49" w:rsidRPr="00463FDB" w:rsidRDefault="00854E49" w:rsidP="00854E49">
      <w:pPr>
        <w:spacing w:after="0"/>
        <w:rPr>
          <w:rFonts w:cstheme="minorHAnsi"/>
        </w:rPr>
      </w:pPr>
      <w:r w:rsidRPr="00463FDB">
        <w:rPr>
          <w:rFonts w:cstheme="minorHAnsi"/>
        </w:rPr>
        <w:t xml:space="preserve">Instead of funding the program from state bonds once a year as is the current case, WRD is required to provide at least two fundings a year to better meet project needs that are dependent upon seasonal work.  There are </w:t>
      </w:r>
      <w:proofErr w:type="gramStart"/>
      <w:r w:rsidRPr="00463FDB">
        <w:rPr>
          <w:rFonts w:cstheme="minorHAnsi"/>
        </w:rPr>
        <w:t>a number of</w:t>
      </w:r>
      <w:proofErr w:type="gramEnd"/>
      <w:r w:rsidRPr="00463FDB">
        <w:rPr>
          <w:rFonts w:cstheme="minorHAnsi"/>
        </w:rPr>
        <w:t xml:space="preserve"> kinds of projects that districts could fund through this program.  See Section 27 of </w:t>
      </w:r>
      <w:hyperlink r:id="rId15" w:history="1">
        <w:r w:rsidRPr="00463FDB">
          <w:rPr>
            <w:rStyle w:val="Hyperlink"/>
            <w:rFonts w:cstheme="minorHAnsi"/>
          </w:rPr>
          <w:t>HB 2010</w:t>
        </w:r>
      </w:hyperlink>
      <w:r w:rsidRPr="00463FDB">
        <w:rPr>
          <w:rFonts w:cstheme="minorHAnsi"/>
        </w:rPr>
        <w:t xml:space="preserve"> for detail.  </w:t>
      </w:r>
    </w:p>
    <w:p w14:paraId="7D18FFC2" w14:textId="77777777" w:rsidR="00854E49" w:rsidRPr="00463FDB" w:rsidRDefault="00854E49" w:rsidP="00854E49">
      <w:pPr>
        <w:spacing w:after="0"/>
        <w:ind w:left="720"/>
        <w:rPr>
          <w:rFonts w:cstheme="minorHAnsi"/>
          <w:b/>
          <w:bCs/>
          <w:i/>
          <w:iCs/>
        </w:rPr>
      </w:pPr>
      <w:r w:rsidRPr="00463FDB">
        <w:rPr>
          <w:rFonts w:cstheme="minorHAnsi"/>
          <w:b/>
          <w:bCs/>
          <w:i/>
          <w:iCs/>
        </w:rPr>
        <w:t>Next Steps:  Rulemaking likely not required</w:t>
      </w:r>
    </w:p>
    <w:p w14:paraId="09822BCD" w14:textId="77777777" w:rsidR="0024530E" w:rsidRDefault="0024530E" w:rsidP="00CE78B1">
      <w:pPr>
        <w:spacing w:after="0"/>
        <w:rPr>
          <w:rFonts w:cstheme="minorHAnsi"/>
          <w:b/>
          <w:bCs/>
        </w:rPr>
      </w:pPr>
    </w:p>
    <w:p w14:paraId="4E28056C" w14:textId="77777777" w:rsidR="009C43B0" w:rsidRDefault="00CE78B1" w:rsidP="00CE78B1">
      <w:pPr>
        <w:spacing w:after="0"/>
        <w:rPr>
          <w:rFonts w:cstheme="minorHAnsi"/>
        </w:rPr>
      </w:pPr>
      <w:r w:rsidRPr="00463FDB">
        <w:rPr>
          <w:rFonts w:cstheme="minorHAnsi"/>
          <w:b/>
          <w:bCs/>
        </w:rPr>
        <w:t>Basin Assessments for All Basin</w:t>
      </w:r>
      <w:r w:rsidR="009C43B0">
        <w:rPr>
          <w:rFonts w:cstheme="minorHAnsi"/>
          <w:b/>
          <w:bCs/>
        </w:rPr>
        <w:t xml:space="preserve"> </w:t>
      </w:r>
      <w:r w:rsidR="009C43B0">
        <w:rPr>
          <w:rFonts w:cstheme="minorHAnsi"/>
        </w:rPr>
        <w:t>(originally HB 3368)</w:t>
      </w:r>
    </w:p>
    <w:p w14:paraId="0F7C4C6E" w14:textId="2ECB45CC" w:rsidR="00CE78B1" w:rsidRPr="00463FDB" w:rsidRDefault="009C43B0" w:rsidP="00CE78B1">
      <w:pPr>
        <w:spacing w:after="0"/>
        <w:rPr>
          <w:rFonts w:cstheme="minorHAnsi"/>
        </w:rPr>
      </w:pPr>
      <w:r>
        <w:rPr>
          <w:rFonts w:cstheme="minorHAnsi"/>
        </w:rPr>
        <w:t>(formerly HB 3099)</w:t>
      </w:r>
      <w:r w:rsidR="0024530E" w:rsidRPr="00463FDB">
        <w:rPr>
          <w:rFonts w:cstheme="minorHAnsi"/>
        </w:rPr>
        <w:t xml:space="preserve">Section 7 of </w:t>
      </w:r>
      <w:hyperlink r:id="rId16" w:history="1">
        <w:r w:rsidR="0024530E" w:rsidRPr="00463FDB">
          <w:rPr>
            <w:rStyle w:val="Hyperlink"/>
            <w:rFonts w:cstheme="minorHAnsi"/>
          </w:rPr>
          <w:t>HB 2010</w:t>
        </w:r>
      </w:hyperlink>
      <w:r w:rsidR="0024530E">
        <w:rPr>
          <w:rFonts w:cstheme="minorHAnsi"/>
        </w:rPr>
        <w:t xml:space="preserve"> requires that</w:t>
      </w:r>
      <w:r w:rsidR="0024530E" w:rsidRPr="00463FDB">
        <w:rPr>
          <w:rFonts w:cstheme="minorHAnsi"/>
        </w:rPr>
        <w:t xml:space="preserve"> </w:t>
      </w:r>
      <w:r w:rsidR="0024530E">
        <w:rPr>
          <w:rFonts w:cstheme="minorHAnsi"/>
        </w:rPr>
        <w:t xml:space="preserve">on </w:t>
      </w:r>
      <w:r w:rsidR="0071050D" w:rsidRPr="00463FDB">
        <w:rPr>
          <w:rFonts w:cstheme="minorHAnsi"/>
        </w:rPr>
        <w:t xml:space="preserve">or before October 1, 2024, the </w:t>
      </w:r>
      <w:r w:rsidR="0024530E">
        <w:rPr>
          <w:rFonts w:cstheme="minorHAnsi"/>
        </w:rPr>
        <w:t>WRD</w:t>
      </w:r>
      <w:r w:rsidR="0071050D" w:rsidRPr="00463FDB">
        <w:rPr>
          <w:rFonts w:cstheme="minorHAnsi"/>
        </w:rPr>
        <w:t xml:space="preserve"> shall develop, and provide </w:t>
      </w:r>
      <w:r w:rsidR="0024530E">
        <w:rPr>
          <w:rFonts w:cstheme="minorHAnsi"/>
        </w:rPr>
        <w:t xml:space="preserve">a report to </w:t>
      </w:r>
      <w:r w:rsidR="0071050D" w:rsidRPr="00463FDB">
        <w:rPr>
          <w:rFonts w:cstheme="minorHAnsi"/>
        </w:rPr>
        <w:t xml:space="preserve">the Legislative Assembly related to water, an updated scope and estimated cost and </w:t>
      </w:r>
      <w:r w:rsidR="0071050D" w:rsidRPr="00463FDB">
        <w:rPr>
          <w:rFonts w:cstheme="minorHAnsi"/>
        </w:rPr>
        <w:lastRenderedPageBreak/>
        <w:t>timeline for implementing the 1998 Stewardship and Supply Initiative and a proposed approach to sequencing development of river basin assessment reports.  Staff funding was allocated to support the request.</w:t>
      </w:r>
    </w:p>
    <w:p w14:paraId="699DA542" w14:textId="1762E1D9" w:rsidR="0071050D" w:rsidRPr="00463FDB" w:rsidRDefault="0071050D" w:rsidP="000F539E">
      <w:pPr>
        <w:spacing w:after="0"/>
        <w:ind w:left="720"/>
        <w:rPr>
          <w:rFonts w:cstheme="minorHAnsi"/>
          <w:b/>
          <w:bCs/>
          <w:i/>
          <w:iCs/>
        </w:rPr>
      </w:pPr>
      <w:r w:rsidRPr="00463FDB">
        <w:rPr>
          <w:rFonts w:cstheme="minorHAnsi"/>
          <w:b/>
          <w:bCs/>
          <w:i/>
          <w:iCs/>
        </w:rPr>
        <w:t xml:space="preserve">Next Steps:  </w:t>
      </w:r>
      <w:r w:rsidR="0015071C" w:rsidRPr="00463FDB">
        <w:rPr>
          <w:rFonts w:cstheme="minorHAnsi"/>
          <w:b/>
          <w:bCs/>
          <w:i/>
          <w:iCs/>
        </w:rPr>
        <w:t xml:space="preserve">A report is due </w:t>
      </w:r>
      <w:r w:rsidR="000F539E" w:rsidRPr="00463FDB">
        <w:rPr>
          <w:rFonts w:cstheme="minorHAnsi"/>
          <w:b/>
          <w:bCs/>
          <w:i/>
          <w:iCs/>
        </w:rPr>
        <w:t xml:space="preserve">from WRD </w:t>
      </w:r>
      <w:r w:rsidR="0015071C" w:rsidRPr="00463FDB">
        <w:rPr>
          <w:rFonts w:cstheme="minorHAnsi"/>
          <w:b/>
          <w:bCs/>
          <w:i/>
          <w:iCs/>
        </w:rPr>
        <w:t>to the legislature October 1, 2024.</w:t>
      </w:r>
    </w:p>
    <w:p w14:paraId="7A40B3AD" w14:textId="77777777" w:rsidR="00CE78B1" w:rsidRPr="00463FDB" w:rsidRDefault="00CE78B1" w:rsidP="00CE78B1">
      <w:pPr>
        <w:spacing w:after="0"/>
        <w:rPr>
          <w:rFonts w:cstheme="minorHAnsi"/>
        </w:rPr>
      </w:pPr>
    </w:p>
    <w:p w14:paraId="72245A68" w14:textId="628970DC" w:rsidR="00A55468" w:rsidRPr="00463FDB" w:rsidRDefault="00A55468" w:rsidP="00A55468">
      <w:pPr>
        <w:spacing w:after="0"/>
        <w:rPr>
          <w:rFonts w:cstheme="minorHAnsi"/>
        </w:rPr>
      </w:pPr>
      <w:r w:rsidRPr="00463FDB">
        <w:rPr>
          <w:rFonts w:cstheme="minorHAnsi"/>
          <w:b/>
          <w:bCs/>
        </w:rPr>
        <w:t>Chewaucan Facilitated Watershed Study</w:t>
      </w:r>
      <w:r w:rsidR="009C43B0">
        <w:rPr>
          <w:rFonts w:cstheme="minorHAnsi"/>
          <w:b/>
          <w:bCs/>
        </w:rPr>
        <w:t xml:space="preserve"> </w:t>
      </w:r>
      <w:r w:rsidR="009C43B0">
        <w:rPr>
          <w:rFonts w:cstheme="minorHAnsi"/>
        </w:rPr>
        <w:t>(originally HB 3099)</w:t>
      </w:r>
    </w:p>
    <w:p w14:paraId="0BC16E29" w14:textId="11D9D812" w:rsidR="00A55468" w:rsidRPr="00463FDB" w:rsidRDefault="00A55468" w:rsidP="00A55468">
      <w:pPr>
        <w:spacing w:after="0"/>
        <w:rPr>
          <w:rFonts w:cstheme="minorHAnsi"/>
        </w:rPr>
      </w:pPr>
      <w:r w:rsidRPr="00463FDB">
        <w:rPr>
          <w:rFonts w:cstheme="minorHAnsi"/>
        </w:rPr>
        <w:t>The Oregon Consensus group at PSU and OSU</w:t>
      </w:r>
      <w:r w:rsidR="003369C0" w:rsidRPr="00463FDB">
        <w:rPr>
          <w:rFonts w:cstheme="minorHAnsi"/>
        </w:rPr>
        <w:t xml:space="preserve"> are </w:t>
      </w:r>
      <w:r w:rsidRPr="00463FDB">
        <w:rPr>
          <w:rFonts w:cstheme="minorHAnsi"/>
        </w:rPr>
        <w:t>to establish a collaborative process for developing</w:t>
      </w:r>
    </w:p>
    <w:p w14:paraId="16ABE287" w14:textId="77777777" w:rsidR="00A55468" w:rsidRPr="00463FDB" w:rsidRDefault="00A55468" w:rsidP="00A55468">
      <w:pPr>
        <w:pStyle w:val="ListParagraph"/>
        <w:numPr>
          <w:ilvl w:val="0"/>
          <w:numId w:val="11"/>
        </w:numPr>
        <w:spacing w:after="0"/>
        <w:rPr>
          <w:rFonts w:cstheme="minorHAnsi"/>
        </w:rPr>
      </w:pPr>
      <w:r w:rsidRPr="00463FDB">
        <w:rPr>
          <w:rFonts w:cstheme="minorHAnsi"/>
        </w:rPr>
        <w:t>shared understanding of water management for the watershed</w:t>
      </w:r>
    </w:p>
    <w:p w14:paraId="5B1E2165" w14:textId="77777777" w:rsidR="00A55468" w:rsidRPr="00463FDB" w:rsidRDefault="00A55468" w:rsidP="00A55468">
      <w:pPr>
        <w:pStyle w:val="ListParagraph"/>
        <w:numPr>
          <w:ilvl w:val="0"/>
          <w:numId w:val="11"/>
        </w:numPr>
        <w:spacing w:after="0"/>
        <w:rPr>
          <w:rFonts w:cstheme="minorHAnsi"/>
        </w:rPr>
      </w:pPr>
      <w:r w:rsidRPr="00463FDB">
        <w:rPr>
          <w:rFonts w:cstheme="minorHAnsi"/>
        </w:rPr>
        <w:t>identification of broadly supported actions</w:t>
      </w:r>
    </w:p>
    <w:p w14:paraId="2DF3FD0E" w14:textId="77777777" w:rsidR="00A55468" w:rsidRPr="00463FDB" w:rsidRDefault="00A55468" w:rsidP="00A55468">
      <w:pPr>
        <w:pStyle w:val="ListParagraph"/>
        <w:numPr>
          <w:ilvl w:val="0"/>
          <w:numId w:val="11"/>
        </w:numPr>
        <w:spacing w:after="0"/>
        <w:rPr>
          <w:rFonts w:cstheme="minorHAnsi"/>
        </w:rPr>
      </w:pPr>
      <w:r w:rsidRPr="00463FDB">
        <w:rPr>
          <w:rFonts w:cstheme="minorHAnsi"/>
        </w:rPr>
        <w:t>strategy for meeting water needs, including agricultural operations in communities, Lake Abert, wet meadows and fish and wildlife</w:t>
      </w:r>
    </w:p>
    <w:p w14:paraId="043FC201" w14:textId="77777777" w:rsidR="00A55468" w:rsidRPr="00463FDB" w:rsidRDefault="00A55468" w:rsidP="00A55468">
      <w:pPr>
        <w:pStyle w:val="ListParagraph"/>
        <w:numPr>
          <w:ilvl w:val="0"/>
          <w:numId w:val="11"/>
        </w:numPr>
        <w:spacing w:after="0"/>
        <w:rPr>
          <w:rFonts w:cstheme="minorHAnsi"/>
        </w:rPr>
      </w:pPr>
      <w:r w:rsidRPr="00463FDB">
        <w:rPr>
          <w:rFonts w:cstheme="minorHAnsi"/>
        </w:rPr>
        <w:t>ecological health of Lake Abert and the watershed</w:t>
      </w:r>
    </w:p>
    <w:p w14:paraId="1D025185" w14:textId="52340D2E" w:rsidR="00A55468" w:rsidRPr="00463FDB" w:rsidRDefault="00A55468" w:rsidP="00A55468">
      <w:pPr>
        <w:pStyle w:val="ListParagraph"/>
        <w:numPr>
          <w:ilvl w:val="0"/>
          <w:numId w:val="11"/>
        </w:numPr>
        <w:spacing w:after="0"/>
        <w:rPr>
          <w:rFonts w:cstheme="minorHAnsi"/>
        </w:rPr>
      </w:pPr>
      <w:r w:rsidRPr="00463FDB">
        <w:rPr>
          <w:rFonts w:cstheme="minorHAnsi"/>
        </w:rPr>
        <w:t xml:space="preserve">consideration of social, </w:t>
      </w:r>
      <w:r w:rsidR="00C77C8D" w:rsidRPr="00463FDB">
        <w:rPr>
          <w:rFonts w:cstheme="minorHAnsi"/>
        </w:rPr>
        <w:t>economic,</w:t>
      </w:r>
      <w:r w:rsidRPr="00463FDB">
        <w:rPr>
          <w:rFonts w:cstheme="minorHAnsi"/>
        </w:rPr>
        <w:t xml:space="preserve"> and environmental benefits and impacts</w:t>
      </w:r>
    </w:p>
    <w:p w14:paraId="7CFE14C8" w14:textId="17F4D6AA" w:rsidR="00A55468" w:rsidRPr="00463FDB" w:rsidRDefault="00A55468" w:rsidP="00A55468">
      <w:pPr>
        <w:pStyle w:val="ListParagraph"/>
        <w:numPr>
          <w:ilvl w:val="0"/>
          <w:numId w:val="11"/>
        </w:numPr>
        <w:spacing w:after="0"/>
        <w:rPr>
          <w:rFonts w:cstheme="minorHAnsi"/>
        </w:rPr>
      </w:pPr>
      <w:r w:rsidRPr="00463FDB">
        <w:rPr>
          <w:rFonts w:cstheme="minorHAnsi"/>
        </w:rPr>
        <w:t xml:space="preserve">guidance by a governance agreement that describes participation, </w:t>
      </w:r>
      <w:proofErr w:type="gramStart"/>
      <w:r w:rsidRPr="00463FDB">
        <w:rPr>
          <w:rFonts w:cstheme="minorHAnsi"/>
        </w:rPr>
        <w:t>scope</w:t>
      </w:r>
      <w:proofErr w:type="gramEnd"/>
      <w:r w:rsidRPr="00463FDB">
        <w:rPr>
          <w:rFonts w:cstheme="minorHAnsi"/>
        </w:rPr>
        <w:t xml:space="preserve"> and </w:t>
      </w:r>
      <w:r w:rsidR="00D909F7" w:rsidRPr="00463FDB">
        <w:rPr>
          <w:rFonts w:cstheme="minorHAnsi"/>
        </w:rPr>
        <w:t>decision-making</w:t>
      </w:r>
      <w:r w:rsidRPr="00463FDB">
        <w:rPr>
          <w:rFonts w:cstheme="minorHAnsi"/>
        </w:rPr>
        <w:t xml:space="preserve"> process</w:t>
      </w:r>
    </w:p>
    <w:p w14:paraId="3A704913" w14:textId="77777777" w:rsidR="00A55468" w:rsidRPr="00463FDB" w:rsidRDefault="00A55468" w:rsidP="00A55468">
      <w:pPr>
        <w:pStyle w:val="ListParagraph"/>
        <w:numPr>
          <w:ilvl w:val="0"/>
          <w:numId w:val="11"/>
        </w:numPr>
        <w:spacing w:after="0"/>
        <w:rPr>
          <w:rFonts w:cstheme="minorHAnsi"/>
        </w:rPr>
      </w:pPr>
      <w:r w:rsidRPr="00463FDB">
        <w:rPr>
          <w:rFonts w:cstheme="minorHAnsi"/>
        </w:rPr>
        <w:t>a balance of interests in instream and out-of-stream benefits</w:t>
      </w:r>
    </w:p>
    <w:p w14:paraId="00B02085" w14:textId="77777777" w:rsidR="00A55468" w:rsidRPr="00463FDB" w:rsidRDefault="00A55468" w:rsidP="00A55468">
      <w:pPr>
        <w:pStyle w:val="ListParagraph"/>
        <w:numPr>
          <w:ilvl w:val="0"/>
          <w:numId w:val="11"/>
        </w:numPr>
        <w:spacing w:after="0"/>
        <w:rPr>
          <w:rFonts w:cstheme="minorHAnsi"/>
        </w:rPr>
      </w:pPr>
      <w:r w:rsidRPr="00463FDB">
        <w:rPr>
          <w:rFonts w:cstheme="minorHAnsi"/>
        </w:rPr>
        <w:t>a plan for current and future needs in accord with related laws</w:t>
      </w:r>
    </w:p>
    <w:p w14:paraId="7FDC2DC8" w14:textId="77777777" w:rsidR="00A55468" w:rsidRPr="00463FDB" w:rsidRDefault="00A55468" w:rsidP="00A55468">
      <w:pPr>
        <w:pStyle w:val="ListParagraph"/>
        <w:numPr>
          <w:ilvl w:val="0"/>
          <w:numId w:val="11"/>
        </w:numPr>
        <w:spacing w:after="0"/>
        <w:rPr>
          <w:rFonts w:cstheme="minorHAnsi"/>
        </w:rPr>
      </w:pPr>
      <w:r w:rsidRPr="00463FDB">
        <w:rPr>
          <w:rFonts w:cstheme="minorHAnsi"/>
        </w:rPr>
        <w:t>an open and transparent process in consultation with appropriate agencies</w:t>
      </w:r>
    </w:p>
    <w:p w14:paraId="3CD55CF3" w14:textId="77777777" w:rsidR="00A55468" w:rsidRPr="00463FDB" w:rsidRDefault="00A55468" w:rsidP="00A55468">
      <w:pPr>
        <w:pStyle w:val="ListParagraph"/>
        <w:numPr>
          <w:ilvl w:val="0"/>
          <w:numId w:val="11"/>
        </w:numPr>
        <w:spacing w:after="0"/>
        <w:rPr>
          <w:rFonts w:cstheme="minorHAnsi"/>
        </w:rPr>
      </w:pPr>
      <w:r w:rsidRPr="00463FDB">
        <w:rPr>
          <w:rFonts w:cstheme="minorHAnsi"/>
        </w:rPr>
        <w:t>a strategy for not interfering with existing rights as of this date, nor delay or preclude activities regarding water rights</w:t>
      </w:r>
    </w:p>
    <w:p w14:paraId="605BAEEA" w14:textId="77777777" w:rsidR="00A55468" w:rsidRPr="00463FDB" w:rsidRDefault="00A55468" w:rsidP="00A55468">
      <w:pPr>
        <w:pStyle w:val="ListParagraph"/>
        <w:numPr>
          <w:ilvl w:val="0"/>
          <w:numId w:val="11"/>
        </w:numPr>
        <w:spacing w:after="0"/>
        <w:rPr>
          <w:rFonts w:cstheme="minorHAnsi"/>
        </w:rPr>
      </w:pPr>
      <w:r w:rsidRPr="00463FDB">
        <w:rPr>
          <w:rFonts w:cstheme="minorHAnsi"/>
        </w:rPr>
        <w:t>coordination among agencies to collect information and data, including a refined hydrologic analysis</w:t>
      </w:r>
    </w:p>
    <w:p w14:paraId="50F1A0B5" w14:textId="478D7955" w:rsidR="00CE78B1" w:rsidRPr="00463FDB" w:rsidRDefault="00A55468" w:rsidP="00022572">
      <w:pPr>
        <w:spacing w:after="0"/>
        <w:rPr>
          <w:rFonts w:cstheme="minorHAnsi"/>
        </w:rPr>
      </w:pPr>
      <w:r w:rsidRPr="00463FDB">
        <w:rPr>
          <w:rFonts w:cstheme="minorHAnsi"/>
        </w:rPr>
        <w:t xml:space="preserve">Funding of $420,000 </w:t>
      </w:r>
      <w:r w:rsidR="00F461D8">
        <w:rPr>
          <w:rFonts w:cstheme="minorHAnsi"/>
        </w:rPr>
        <w:t xml:space="preserve">is allocated </w:t>
      </w:r>
      <w:r w:rsidRPr="00463FDB">
        <w:rPr>
          <w:rFonts w:cstheme="minorHAnsi"/>
        </w:rPr>
        <w:t xml:space="preserve">for the process </w:t>
      </w:r>
      <w:r w:rsidR="00170E59" w:rsidRPr="00463FDB">
        <w:rPr>
          <w:rFonts w:cstheme="minorHAnsi"/>
        </w:rPr>
        <w:t>and</w:t>
      </w:r>
      <w:r w:rsidRPr="00463FDB">
        <w:rPr>
          <w:rFonts w:cstheme="minorHAnsi"/>
        </w:rPr>
        <w:t xml:space="preserve"> $150,000 to OSU for data and information</w:t>
      </w:r>
      <w:r w:rsidR="003369C0" w:rsidRPr="00463FDB">
        <w:rPr>
          <w:rFonts w:cstheme="minorHAnsi"/>
        </w:rPr>
        <w:t xml:space="preserve"> and funds for WRD staffing.</w:t>
      </w:r>
      <w:r w:rsidRPr="00463FDB">
        <w:rPr>
          <w:rFonts w:cstheme="minorHAnsi"/>
        </w:rPr>
        <w:t xml:space="preserve"> </w:t>
      </w:r>
      <w:r w:rsidR="00170E59" w:rsidRPr="00463FDB">
        <w:rPr>
          <w:rFonts w:cstheme="minorHAnsi"/>
        </w:rPr>
        <w:t xml:space="preserve"> </w:t>
      </w:r>
      <w:r w:rsidR="003369C0" w:rsidRPr="00463FDB">
        <w:rPr>
          <w:rFonts w:cstheme="minorHAnsi"/>
        </w:rPr>
        <w:t xml:space="preserve">See policy </w:t>
      </w:r>
      <w:r w:rsidR="0015071C" w:rsidRPr="00463FDB">
        <w:rPr>
          <w:rFonts w:cstheme="minorHAnsi"/>
        </w:rPr>
        <w:t>S</w:t>
      </w:r>
      <w:r w:rsidR="003369C0" w:rsidRPr="00463FDB">
        <w:rPr>
          <w:rFonts w:cstheme="minorHAnsi"/>
        </w:rPr>
        <w:t xml:space="preserve">ections 8 and </w:t>
      </w:r>
      <w:r w:rsidR="00170E59" w:rsidRPr="00463FDB">
        <w:rPr>
          <w:rFonts w:cstheme="minorHAnsi"/>
        </w:rPr>
        <w:t>9</w:t>
      </w:r>
      <w:r w:rsidR="0015071C" w:rsidRPr="00463FDB">
        <w:rPr>
          <w:rFonts w:cstheme="minorHAnsi"/>
        </w:rPr>
        <w:t xml:space="preserve"> in </w:t>
      </w:r>
      <w:hyperlink r:id="rId17" w:history="1">
        <w:r w:rsidR="00A77657" w:rsidRPr="00463FDB">
          <w:rPr>
            <w:rStyle w:val="Hyperlink"/>
            <w:rFonts w:cstheme="minorHAnsi"/>
          </w:rPr>
          <w:t>HB 2010</w:t>
        </w:r>
      </w:hyperlink>
      <w:r w:rsidR="00A77657" w:rsidRPr="00463FDB">
        <w:rPr>
          <w:rFonts w:cstheme="minorHAnsi"/>
        </w:rPr>
        <w:t>.</w:t>
      </w:r>
      <w:r w:rsidR="003369C0" w:rsidRPr="00463FDB">
        <w:rPr>
          <w:rFonts w:cstheme="minorHAnsi"/>
        </w:rPr>
        <w:t xml:space="preserve"> </w:t>
      </w:r>
    </w:p>
    <w:p w14:paraId="6B4058A9" w14:textId="5959E7B1" w:rsidR="003369C0" w:rsidRPr="00463FDB" w:rsidRDefault="003369C0" w:rsidP="000F539E">
      <w:pPr>
        <w:spacing w:after="0"/>
        <w:ind w:left="720"/>
        <w:rPr>
          <w:rFonts w:cstheme="minorHAnsi"/>
          <w:b/>
          <w:bCs/>
          <w:i/>
          <w:iCs/>
        </w:rPr>
      </w:pPr>
      <w:r w:rsidRPr="00463FDB">
        <w:rPr>
          <w:rFonts w:cstheme="minorHAnsi"/>
          <w:b/>
          <w:bCs/>
          <w:i/>
          <w:iCs/>
        </w:rPr>
        <w:t xml:space="preserve">Next Steps:  </w:t>
      </w:r>
      <w:r w:rsidR="00C77C8D" w:rsidRPr="00463FDB">
        <w:rPr>
          <w:rFonts w:cstheme="minorHAnsi"/>
          <w:b/>
          <w:bCs/>
          <w:i/>
          <w:iCs/>
        </w:rPr>
        <w:t>Rulemaking</w:t>
      </w:r>
      <w:r w:rsidRPr="00463FDB">
        <w:rPr>
          <w:rFonts w:cstheme="minorHAnsi"/>
          <w:b/>
          <w:bCs/>
          <w:i/>
          <w:iCs/>
        </w:rPr>
        <w:t xml:space="preserve"> should not be required to carry out studies.</w:t>
      </w:r>
    </w:p>
    <w:p w14:paraId="489AD4F4" w14:textId="77777777" w:rsidR="00022572" w:rsidRPr="00463FDB" w:rsidRDefault="00022572" w:rsidP="00022572">
      <w:pPr>
        <w:spacing w:after="0"/>
        <w:rPr>
          <w:rFonts w:cstheme="minorHAnsi"/>
        </w:rPr>
      </w:pPr>
    </w:p>
    <w:p w14:paraId="254A0650" w14:textId="5E92542B" w:rsidR="00CE78B1" w:rsidRPr="00463FDB" w:rsidRDefault="00CE78B1" w:rsidP="007972F0">
      <w:pPr>
        <w:spacing w:after="0"/>
        <w:rPr>
          <w:rFonts w:cstheme="minorHAnsi"/>
        </w:rPr>
      </w:pPr>
      <w:r w:rsidRPr="00463FDB">
        <w:rPr>
          <w:rFonts w:cstheme="minorHAnsi"/>
          <w:b/>
          <w:bCs/>
        </w:rPr>
        <w:t>Harney Valley Groundwater Area of Concern</w:t>
      </w:r>
      <w:r w:rsidR="003369C0" w:rsidRPr="00463FDB">
        <w:rPr>
          <w:rFonts w:cstheme="minorHAnsi"/>
          <w:b/>
          <w:bCs/>
        </w:rPr>
        <w:t xml:space="preserve"> </w:t>
      </w:r>
      <w:r w:rsidR="009C43B0" w:rsidRPr="00463FDB">
        <w:rPr>
          <w:rFonts w:cstheme="minorHAnsi"/>
        </w:rPr>
        <w:t>(</w:t>
      </w:r>
      <w:r w:rsidR="009C43B0">
        <w:rPr>
          <w:rFonts w:cstheme="minorHAnsi"/>
        </w:rPr>
        <w:t>originally</w:t>
      </w:r>
      <w:r w:rsidR="009C43B0" w:rsidRPr="00463FDB">
        <w:rPr>
          <w:rFonts w:cstheme="minorHAnsi"/>
        </w:rPr>
        <w:t xml:space="preserve"> HB 3130)</w:t>
      </w:r>
    </w:p>
    <w:p w14:paraId="449A8115" w14:textId="7D89CECD" w:rsidR="00377F73" w:rsidRPr="00463FDB" w:rsidRDefault="00377F73" w:rsidP="007972F0">
      <w:pPr>
        <w:spacing w:after="0"/>
        <w:rPr>
          <w:rFonts w:cstheme="minorHAnsi"/>
        </w:rPr>
      </w:pPr>
      <w:r w:rsidRPr="00463FDB">
        <w:rPr>
          <w:rFonts w:cstheme="minorHAnsi"/>
        </w:rPr>
        <w:t xml:space="preserve">Section 43 of </w:t>
      </w:r>
      <w:hyperlink r:id="rId18" w:history="1">
        <w:r w:rsidR="00A77657" w:rsidRPr="00463FDB">
          <w:rPr>
            <w:rStyle w:val="Hyperlink"/>
            <w:rFonts w:cstheme="minorHAnsi"/>
          </w:rPr>
          <w:t>HB 2010</w:t>
        </w:r>
      </w:hyperlink>
      <w:r w:rsidR="00A77657" w:rsidRPr="00463FDB">
        <w:rPr>
          <w:rFonts w:cstheme="minorHAnsi"/>
        </w:rPr>
        <w:t xml:space="preserve"> </w:t>
      </w:r>
      <w:r w:rsidRPr="00463FDB">
        <w:rPr>
          <w:rFonts w:cstheme="minorHAnsi"/>
        </w:rPr>
        <w:t xml:space="preserve">will fund a staff person at WRD to </w:t>
      </w:r>
      <w:r w:rsidR="00C77C8D" w:rsidRPr="00463FDB">
        <w:rPr>
          <w:rFonts w:cstheme="minorHAnsi"/>
        </w:rPr>
        <w:t>work</w:t>
      </w:r>
      <w:r w:rsidRPr="00463FDB">
        <w:rPr>
          <w:rFonts w:cstheme="minorHAnsi"/>
        </w:rPr>
        <w:t xml:space="preserve"> on this issue</w:t>
      </w:r>
      <w:r w:rsidR="008A7014" w:rsidRPr="00463FDB">
        <w:rPr>
          <w:rFonts w:cstheme="minorHAnsi"/>
        </w:rPr>
        <w:t>,</w:t>
      </w:r>
      <w:r w:rsidRPr="00463FDB">
        <w:rPr>
          <w:rFonts w:cstheme="minorHAnsi"/>
        </w:rPr>
        <w:t xml:space="preserve"> or alternatively, in coordination with the Harney County Court (county commissioners) contract with a qualified entity to:</w:t>
      </w:r>
    </w:p>
    <w:p w14:paraId="2CE8E70F" w14:textId="5CBCCDAC" w:rsidR="0015071C" w:rsidRPr="00463FDB" w:rsidRDefault="00377F73" w:rsidP="00071790">
      <w:pPr>
        <w:pStyle w:val="ListParagraph"/>
        <w:numPr>
          <w:ilvl w:val="0"/>
          <w:numId w:val="17"/>
        </w:numPr>
        <w:spacing w:after="0"/>
        <w:rPr>
          <w:rFonts w:cstheme="minorHAnsi"/>
        </w:rPr>
      </w:pPr>
      <w:r w:rsidRPr="00463FDB">
        <w:rPr>
          <w:rFonts w:cstheme="minorHAnsi"/>
        </w:rPr>
        <w:t xml:space="preserve">advise groundwater users in the Greater Harney Valley Groundwater Area of Concern and other interested stakeholders </w:t>
      </w:r>
      <w:r w:rsidR="008A7014" w:rsidRPr="00463FDB">
        <w:rPr>
          <w:rFonts w:cstheme="minorHAnsi"/>
        </w:rPr>
        <w:t xml:space="preserve">of the process of securing </w:t>
      </w:r>
      <w:r w:rsidR="00C77C8D" w:rsidRPr="00463FDB">
        <w:rPr>
          <w:rFonts w:cstheme="minorHAnsi"/>
        </w:rPr>
        <w:t>groundwater</w:t>
      </w:r>
      <w:r w:rsidRPr="00463FDB">
        <w:rPr>
          <w:rFonts w:cstheme="minorHAnsi"/>
        </w:rPr>
        <w:t xml:space="preserve"> management </w:t>
      </w:r>
      <w:proofErr w:type="gramStart"/>
      <w:r w:rsidRPr="00463FDB">
        <w:rPr>
          <w:rFonts w:cstheme="minorHAnsi"/>
        </w:rPr>
        <w:t>in the area of</w:t>
      </w:r>
      <w:proofErr w:type="gramEnd"/>
      <w:r w:rsidRPr="00463FDB">
        <w:rPr>
          <w:rFonts w:cstheme="minorHAnsi"/>
        </w:rPr>
        <w:t xml:space="preserve"> concern </w:t>
      </w:r>
      <w:r w:rsidR="008A7014" w:rsidRPr="00463FDB">
        <w:rPr>
          <w:rFonts w:cstheme="minorHAnsi"/>
        </w:rPr>
        <w:t xml:space="preserve">by proposing </w:t>
      </w:r>
      <w:r w:rsidRPr="00463FDB">
        <w:rPr>
          <w:rFonts w:cstheme="minorHAnsi"/>
        </w:rPr>
        <w:t xml:space="preserve">voluntary agreements among groundwater users to share water from the same </w:t>
      </w:r>
      <w:r w:rsidR="008A7014" w:rsidRPr="00463FDB">
        <w:rPr>
          <w:rFonts w:cstheme="minorHAnsi"/>
        </w:rPr>
        <w:t xml:space="preserve">underground </w:t>
      </w:r>
      <w:r w:rsidRPr="00463FDB">
        <w:rPr>
          <w:rFonts w:cstheme="minorHAnsi"/>
        </w:rPr>
        <w:t xml:space="preserve">reservoir; </w:t>
      </w:r>
    </w:p>
    <w:p w14:paraId="1CF7E6C7" w14:textId="5DE81E8D" w:rsidR="00377F73" w:rsidRPr="00463FDB" w:rsidRDefault="00377F73" w:rsidP="00071790">
      <w:pPr>
        <w:pStyle w:val="ListParagraph"/>
        <w:numPr>
          <w:ilvl w:val="0"/>
          <w:numId w:val="17"/>
        </w:numPr>
        <w:spacing w:after="0"/>
        <w:rPr>
          <w:rFonts w:cstheme="minorHAnsi"/>
        </w:rPr>
      </w:pPr>
      <w:r w:rsidRPr="00463FDB">
        <w:rPr>
          <w:rFonts w:cstheme="minorHAnsi"/>
        </w:rPr>
        <w:t>assess opportunities and limitation of using the voluntary agreements; and</w:t>
      </w:r>
    </w:p>
    <w:p w14:paraId="123825CB" w14:textId="6FC14C3F" w:rsidR="00377F73" w:rsidRPr="00463FDB" w:rsidRDefault="00377F73" w:rsidP="00377F73">
      <w:pPr>
        <w:pStyle w:val="ListParagraph"/>
        <w:numPr>
          <w:ilvl w:val="0"/>
          <w:numId w:val="17"/>
        </w:numPr>
        <w:spacing w:after="0"/>
        <w:rPr>
          <w:rFonts w:cstheme="minorHAnsi"/>
        </w:rPr>
      </w:pPr>
      <w:r w:rsidRPr="00463FDB">
        <w:rPr>
          <w:rFonts w:cstheme="minorHAnsi"/>
        </w:rPr>
        <w:t xml:space="preserve">assist groundwater users </w:t>
      </w:r>
      <w:proofErr w:type="gramStart"/>
      <w:r w:rsidRPr="00463FDB">
        <w:rPr>
          <w:rFonts w:cstheme="minorHAnsi"/>
        </w:rPr>
        <w:t>in the area of</w:t>
      </w:r>
      <w:proofErr w:type="gramEnd"/>
      <w:r w:rsidRPr="00463FDB">
        <w:rPr>
          <w:rFonts w:cstheme="minorHAnsi"/>
        </w:rPr>
        <w:t xml:space="preserve"> concern in using the agreements.</w:t>
      </w:r>
    </w:p>
    <w:p w14:paraId="06916563" w14:textId="4A702617" w:rsidR="00022572" w:rsidRPr="00463FDB" w:rsidRDefault="00377F73" w:rsidP="007972F0">
      <w:pPr>
        <w:spacing w:after="0"/>
        <w:rPr>
          <w:rFonts w:cstheme="minorHAnsi"/>
        </w:rPr>
      </w:pPr>
      <w:r w:rsidRPr="00463FDB">
        <w:rPr>
          <w:rFonts w:cstheme="minorHAnsi"/>
        </w:rPr>
        <w:t xml:space="preserve">A sum of $254,870 is allocated to carry out the work.  </w:t>
      </w:r>
    </w:p>
    <w:p w14:paraId="720AD15A" w14:textId="48DCC9AC" w:rsidR="00377F73" w:rsidRPr="00463FDB" w:rsidRDefault="00377F73" w:rsidP="000F539E">
      <w:pPr>
        <w:spacing w:after="0"/>
        <w:ind w:left="720"/>
        <w:rPr>
          <w:rFonts w:cstheme="minorHAnsi"/>
          <w:b/>
          <w:bCs/>
          <w:i/>
          <w:iCs/>
        </w:rPr>
      </w:pPr>
      <w:r w:rsidRPr="00463FDB">
        <w:rPr>
          <w:rFonts w:cstheme="minorHAnsi"/>
          <w:b/>
          <w:bCs/>
          <w:i/>
          <w:iCs/>
        </w:rPr>
        <w:t xml:space="preserve">Next Steps:  </w:t>
      </w:r>
      <w:r w:rsidR="00C77C8D" w:rsidRPr="00463FDB">
        <w:rPr>
          <w:rFonts w:cstheme="minorHAnsi"/>
          <w:b/>
          <w:bCs/>
          <w:i/>
          <w:iCs/>
        </w:rPr>
        <w:t>This</w:t>
      </w:r>
      <w:r w:rsidRPr="00463FDB">
        <w:rPr>
          <w:rFonts w:cstheme="minorHAnsi"/>
          <w:b/>
          <w:bCs/>
          <w:i/>
          <w:iCs/>
        </w:rPr>
        <w:t xml:space="preserve"> work can proceed without rulemaking.  If an agreement process </w:t>
      </w:r>
      <w:r w:rsidR="009D00EF" w:rsidRPr="00463FDB">
        <w:rPr>
          <w:rFonts w:cstheme="minorHAnsi"/>
          <w:b/>
          <w:bCs/>
          <w:i/>
          <w:iCs/>
        </w:rPr>
        <w:t xml:space="preserve">is implemented </w:t>
      </w:r>
      <w:r w:rsidR="0015071C" w:rsidRPr="00463FDB">
        <w:rPr>
          <w:rFonts w:cstheme="minorHAnsi"/>
          <w:b/>
          <w:bCs/>
          <w:i/>
          <w:iCs/>
        </w:rPr>
        <w:t xml:space="preserve">as a result, </w:t>
      </w:r>
      <w:r w:rsidR="009D00EF" w:rsidRPr="00463FDB">
        <w:rPr>
          <w:rFonts w:cstheme="minorHAnsi"/>
          <w:b/>
          <w:bCs/>
          <w:i/>
          <w:iCs/>
        </w:rPr>
        <w:t xml:space="preserve">then rules would be required prior to undertaking that process. </w:t>
      </w:r>
    </w:p>
    <w:p w14:paraId="702EF465" w14:textId="77777777" w:rsidR="009D00EF" w:rsidRPr="00463FDB" w:rsidRDefault="009D00EF" w:rsidP="007972F0">
      <w:pPr>
        <w:spacing w:after="0"/>
        <w:rPr>
          <w:rFonts w:cstheme="minorHAnsi"/>
          <w:b/>
          <w:bCs/>
          <w:i/>
          <w:iCs/>
        </w:rPr>
      </w:pPr>
    </w:p>
    <w:p w14:paraId="6C8EEFB2" w14:textId="5FFFA33B" w:rsidR="009D00EF" w:rsidRPr="00E12696" w:rsidRDefault="009D00EF" w:rsidP="007972F0">
      <w:pPr>
        <w:spacing w:after="0"/>
        <w:rPr>
          <w:rFonts w:cstheme="minorHAnsi"/>
          <w:b/>
          <w:bCs/>
        </w:rPr>
      </w:pPr>
      <w:r w:rsidRPr="00E12696">
        <w:rPr>
          <w:rFonts w:cstheme="minorHAnsi"/>
          <w:b/>
          <w:bCs/>
        </w:rPr>
        <w:t xml:space="preserve">Water Reporting Required  </w:t>
      </w:r>
    </w:p>
    <w:p w14:paraId="64661EEA" w14:textId="7F753927" w:rsidR="009D00EF" w:rsidRPr="00463FDB" w:rsidRDefault="00460664" w:rsidP="007972F0">
      <w:pPr>
        <w:spacing w:after="0"/>
        <w:rPr>
          <w:rFonts w:cstheme="minorHAnsi"/>
        </w:rPr>
      </w:pPr>
      <w:r w:rsidRPr="00463FDB">
        <w:rPr>
          <w:rFonts w:cstheme="minorHAnsi"/>
        </w:rPr>
        <w:t xml:space="preserve">Section 26 of </w:t>
      </w:r>
      <w:hyperlink r:id="rId19" w:history="1">
        <w:r w:rsidRPr="00463FDB">
          <w:rPr>
            <w:rStyle w:val="Hyperlink"/>
            <w:rFonts w:cstheme="minorHAnsi"/>
          </w:rPr>
          <w:t>HB 2010</w:t>
        </w:r>
      </w:hyperlink>
      <w:r w:rsidRPr="00463FDB">
        <w:rPr>
          <w:rFonts w:cstheme="minorHAnsi"/>
        </w:rPr>
        <w:t xml:space="preserve"> allows WRD to require reporting of measurement upon request</w:t>
      </w:r>
      <w:r>
        <w:rPr>
          <w:rFonts w:cstheme="minorHAnsi"/>
        </w:rPr>
        <w:t xml:space="preserve">. </w:t>
      </w:r>
    </w:p>
    <w:p w14:paraId="16415B6B" w14:textId="134F666B" w:rsidR="009D00EF" w:rsidRPr="00463FDB" w:rsidRDefault="009D00EF" w:rsidP="00BB0063">
      <w:pPr>
        <w:spacing w:after="0"/>
        <w:ind w:left="720"/>
        <w:rPr>
          <w:rFonts w:cstheme="minorHAnsi"/>
          <w:b/>
          <w:bCs/>
          <w:i/>
          <w:iCs/>
        </w:rPr>
      </w:pPr>
      <w:r w:rsidRPr="00463FDB">
        <w:rPr>
          <w:rFonts w:cstheme="minorHAnsi"/>
          <w:b/>
          <w:bCs/>
          <w:i/>
          <w:iCs/>
        </w:rPr>
        <w:t>Next Steps:  No rulemaking required.</w:t>
      </w:r>
      <w:r w:rsidR="00A53982" w:rsidRPr="00463FDB">
        <w:rPr>
          <w:rFonts w:cstheme="minorHAnsi"/>
          <w:b/>
          <w:bCs/>
          <w:i/>
          <w:iCs/>
        </w:rPr>
        <w:t xml:space="preserve">  When the intent of legislation is clearly defined and not far reaching, the statute stands as direction. </w:t>
      </w:r>
    </w:p>
    <w:p w14:paraId="48A77F59" w14:textId="77777777" w:rsidR="0015071C" w:rsidRPr="00463FDB" w:rsidRDefault="0015071C" w:rsidP="007972F0">
      <w:pPr>
        <w:spacing w:after="0"/>
        <w:rPr>
          <w:rFonts w:cstheme="minorHAnsi"/>
          <w:b/>
          <w:bCs/>
          <w:i/>
          <w:iCs/>
        </w:rPr>
      </w:pPr>
    </w:p>
    <w:p w14:paraId="627911E3" w14:textId="609B58D8" w:rsidR="00022572" w:rsidRDefault="00022572" w:rsidP="007972F0">
      <w:pPr>
        <w:spacing w:after="0"/>
        <w:rPr>
          <w:rFonts w:cstheme="minorHAnsi"/>
          <w:b/>
          <w:bCs/>
          <w:u w:val="single"/>
        </w:rPr>
      </w:pPr>
    </w:p>
    <w:p w14:paraId="674104C5" w14:textId="77777777" w:rsidR="00460664" w:rsidRDefault="00460664" w:rsidP="007972F0">
      <w:pPr>
        <w:spacing w:after="0"/>
        <w:rPr>
          <w:rFonts w:cstheme="minorHAnsi"/>
          <w:b/>
          <w:bCs/>
          <w:u w:val="single"/>
        </w:rPr>
      </w:pPr>
    </w:p>
    <w:p w14:paraId="5255E60C" w14:textId="77777777" w:rsidR="00460664" w:rsidRDefault="00460664" w:rsidP="007972F0">
      <w:pPr>
        <w:spacing w:after="0"/>
        <w:rPr>
          <w:rFonts w:cstheme="minorHAnsi"/>
          <w:b/>
          <w:bCs/>
          <w:u w:val="single"/>
        </w:rPr>
      </w:pPr>
    </w:p>
    <w:p w14:paraId="4652F9D0" w14:textId="77777777" w:rsidR="00460664" w:rsidRPr="00463FDB" w:rsidRDefault="00460664" w:rsidP="007972F0">
      <w:pPr>
        <w:spacing w:after="0"/>
        <w:rPr>
          <w:rFonts w:cstheme="minorHAnsi"/>
          <w:b/>
          <w:bCs/>
          <w:u w:val="single"/>
        </w:rPr>
      </w:pPr>
    </w:p>
    <w:p w14:paraId="1D3E87B7" w14:textId="5EADDA5E" w:rsidR="00022572" w:rsidRPr="00463FDB" w:rsidRDefault="00000000" w:rsidP="007972F0">
      <w:pPr>
        <w:spacing w:after="0"/>
        <w:rPr>
          <w:rFonts w:cstheme="minorHAnsi"/>
          <w:b/>
          <w:bCs/>
          <w:u w:val="single"/>
        </w:rPr>
      </w:pPr>
      <w:hyperlink r:id="rId20" w:history="1">
        <w:r w:rsidR="00022572" w:rsidRPr="00463FDB">
          <w:rPr>
            <w:rStyle w:val="Hyperlink"/>
            <w:rFonts w:cstheme="minorHAnsi"/>
            <w:b/>
            <w:bCs/>
          </w:rPr>
          <w:t>HB</w:t>
        </w:r>
        <w:r w:rsidR="00647410" w:rsidRPr="00463FDB">
          <w:rPr>
            <w:rStyle w:val="Hyperlink"/>
            <w:rFonts w:cstheme="minorHAnsi"/>
            <w:b/>
            <w:bCs/>
          </w:rPr>
          <w:t xml:space="preserve"> </w:t>
        </w:r>
        <w:r w:rsidR="00022572" w:rsidRPr="00463FDB">
          <w:rPr>
            <w:rStyle w:val="Hyperlink"/>
            <w:rFonts w:cstheme="minorHAnsi"/>
            <w:b/>
            <w:bCs/>
          </w:rPr>
          <w:t>3409: Omnibus Climate Bill</w:t>
        </w:r>
      </w:hyperlink>
    </w:p>
    <w:p w14:paraId="4B85A5F5" w14:textId="4E3CDB52" w:rsidR="009D00EF" w:rsidRPr="00463FDB" w:rsidRDefault="00F461D8" w:rsidP="007972F0">
      <w:pPr>
        <w:spacing w:after="0"/>
        <w:rPr>
          <w:rFonts w:cstheme="minorHAnsi"/>
        </w:rPr>
      </w:pPr>
      <w:r>
        <w:rPr>
          <w:rFonts w:cstheme="minorHAnsi"/>
        </w:rPr>
        <w:t>Multiple</w:t>
      </w:r>
      <w:r w:rsidR="009D00EF" w:rsidRPr="00463FDB">
        <w:rPr>
          <w:rFonts w:cstheme="minorHAnsi"/>
        </w:rPr>
        <w:t xml:space="preserve"> bills related to climate were packaged in HB 3409.  The following include</w:t>
      </w:r>
      <w:r>
        <w:rPr>
          <w:rFonts w:cstheme="minorHAnsi"/>
        </w:rPr>
        <w:t>s</w:t>
      </w:r>
      <w:r w:rsidR="009D00EF" w:rsidRPr="00463FDB">
        <w:rPr>
          <w:rFonts w:cstheme="minorHAnsi"/>
        </w:rPr>
        <w:t xml:space="preserve"> </w:t>
      </w:r>
      <w:r w:rsidR="00BB0063" w:rsidRPr="00463FDB">
        <w:rPr>
          <w:rFonts w:cstheme="minorHAnsi"/>
        </w:rPr>
        <w:t xml:space="preserve">the </w:t>
      </w:r>
      <w:r w:rsidR="009D00EF" w:rsidRPr="00463FDB">
        <w:rPr>
          <w:rFonts w:cstheme="minorHAnsi"/>
        </w:rPr>
        <w:t xml:space="preserve">bills </w:t>
      </w:r>
      <w:r w:rsidR="00BB0063" w:rsidRPr="00463FDB">
        <w:rPr>
          <w:rFonts w:cstheme="minorHAnsi"/>
        </w:rPr>
        <w:t>that are most</w:t>
      </w:r>
      <w:r w:rsidR="009D00EF" w:rsidRPr="00463FDB">
        <w:rPr>
          <w:rFonts w:cstheme="minorHAnsi"/>
        </w:rPr>
        <w:t xml:space="preserve"> applicable to districts</w:t>
      </w:r>
      <w:r w:rsidR="00BB0063" w:rsidRPr="00463FDB">
        <w:rPr>
          <w:rFonts w:cstheme="minorHAnsi"/>
        </w:rPr>
        <w:t xml:space="preserve">; there are other sections on topics </w:t>
      </w:r>
      <w:r w:rsidR="009D00EF" w:rsidRPr="00463FDB">
        <w:rPr>
          <w:rFonts w:cstheme="minorHAnsi"/>
        </w:rPr>
        <w:t>such as housing and electric vehicles.</w:t>
      </w:r>
      <w:r w:rsidR="008A7014" w:rsidRPr="00463FDB">
        <w:rPr>
          <w:rFonts w:cstheme="minorHAnsi"/>
        </w:rPr>
        <w:t xml:space="preserve">  The entire package has approximately $90 million in fund</w:t>
      </w:r>
      <w:r w:rsidR="00A53982" w:rsidRPr="00463FDB">
        <w:rPr>
          <w:rFonts w:cstheme="minorHAnsi"/>
        </w:rPr>
        <w:t>i</w:t>
      </w:r>
      <w:r w:rsidR="008A7014" w:rsidRPr="00463FDB">
        <w:rPr>
          <w:rFonts w:cstheme="minorHAnsi"/>
        </w:rPr>
        <w:t>ng.</w:t>
      </w:r>
      <w:r w:rsidR="005E5D48" w:rsidRPr="00463FDB">
        <w:rPr>
          <w:rFonts w:cstheme="minorHAnsi"/>
        </w:rPr>
        <w:t xml:space="preserve">  The legislation has an emergency clause</w:t>
      </w:r>
      <w:r w:rsidR="00BB0063" w:rsidRPr="00463FDB">
        <w:rPr>
          <w:rFonts w:cstheme="minorHAnsi"/>
        </w:rPr>
        <w:t>,</w:t>
      </w:r>
      <w:r w:rsidR="005E5D48" w:rsidRPr="00463FDB">
        <w:rPr>
          <w:rFonts w:cstheme="minorHAnsi"/>
        </w:rPr>
        <w:t xml:space="preserve"> so it is effective the date of passage</w:t>
      </w:r>
      <w:r w:rsidR="0015071C" w:rsidRPr="00463FDB">
        <w:rPr>
          <w:rFonts w:cstheme="minorHAnsi"/>
        </w:rPr>
        <w:t xml:space="preserve">.  </w:t>
      </w:r>
    </w:p>
    <w:p w14:paraId="2F2C88FD" w14:textId="77777777" w:rsidR="00022572" w:rsidRPr="00463FDB" w:rsidRDefault="00022572" w:rsidP="007972F0">
      <w:pPr>
        <w:spacing w:after="0"/>
        <w:rPr>
          <w:rFonts w:cstheme="minorHAnsi"/>
          <w:b/>
          <w:bCs/>
          <w:u w:val="single"/>
        </w:rPr>
      </w:pPr>
    </w:p>
    <w:p w14:paraId="2167BFA9" w14:textId="77777777" w:rsidR="009C43B0" w:rsidRDefault="00F87539" w:rsidP="00F87539">
      <w:pPr>
        <w:spacing w:after="0"/>
        <w:rPr>
          <w:rFonts w:cstheme="minorHAnsi"/>
        </w:rPr>
      </w:pPr>
      <w:r w:rsidRPr="00463FDB">
        <w:rPr>
          <w:rFonts w:cstheme="minorHAnsi"/>
          <w:b/>
          <w:bCs/>
        </w:rPr>
        <w:t xml:space="preserve">Natural </w:t>
      </w:r>
      <w:r w:rsidR="00C90B01" w:rsidRPr="00463FDB">
        <w:rPr>
          <w:rFonts w:cstheme="minorHAnsi"/>
          <w:b/>
          <w:bCs/>
        </w:rPr>
        <w:t>C</w:t>
      </w:r>
      <w:r w:rsidRPr="00463FDB">
        <w:rPr>
          <w:rFonts w:cstheme="minorHAnsi"/>
          <w:b/>
          <w:bCs/>
        </w:rPr>
        <w:t xml:space="preserve">limate </w:t>
      </w:r>
      <w:r w:rsidR="00C90B01" w:rsidRPr="00463FDB">
        <w:rPr>
          <w:rFonts w:cstheme="minorHAnsi"/>
          <w:b/>
          <w:bCs/>
        </w:rPr>
        <w:t>S</w:t>
      </w:r>
      <w:r w:rsidRPr="00463FDB">
        <w:rPr>
          <w:rFonts w:cstheme="minorHAnsi"/>
          <w:b/>
          <w:bCs/>
        </w:rPr>
        <w:t xml:space="preserve">olutions on </w:t>
      </w:r>
      <w:r w:rsidR="00C90B01" w:rsidRPr="00463FDB">
        <w:rPr>
          <w:rFonts w:cstheme="minorHAnsi"/>
          <w:b/>
          <w:bCs/>
        </w:rPr>
        <w:t>N</w:t>
      </w:r>
      <w:r w:rsidRPr="00463FDB">
        <w:rPr>
          <w:rFonts w:cstheme="minorHAnsi"/>
          <w:b/>
          <w:bCs/>
        </w:rPr>
        <w:t xml:space="preserve">atural and </w:t>
      </w:r>
      <w:r w:rsidR="00C90B01" w:rsidRPr="00463FDB">
        <w:rPr>
          <w:rFonts w:cstheme="minorHAnsi"/>
          <w:b/>
          <w:bCs/>
        </w:rPr>
        <w:t>W</w:t>
      </w:r>
      <w:r w:rsidRPr="00463FDB">
        <w:rPr>
          <w:rFonts w:cstheme="minorHAnsi"/>
          <w:b/>
          <w:bCs/>
        </w:rPr>
        <w:t xml:space="preserve">orking </w:t>
      </w:r>
      <w:r w:rsidR="00C90B01" w:rsidRPr="00463FDB">
        <w:rPr>
          <w:rFonts w:cstheme="minorHAnsi"/>
          <w:b/>
          <w:bCs/>
        </w:rPr>
        <w:t>L</w:t>
      </w:r>
      <w:r w:rsidRPr="00463FDB">
        <w:rPr>
          <w:rFonts w:cstheme="minorHAnsi"/>
          <w:b/>
          <w:bCs/>
        </w:rPr>
        <w:t>ands</w:t>
      </w:r>
      <w:r w:rsidR="009D00EF" w:rsidRPr="00463FDB">
        <w:rPr>
          <w:rFonts w:cstheme="minorHAnsi"/>
          <w:b/>
          <w:bCs/>
        </w:rPr>
        <w:t xml:space="preserve"> </w:t>
      </w:r>
      <w:r w:rsidR="009C43B0">
        <w:rPr>
          <w:rFonts w:cstheme="minorHAnsi"/>
        </w:rPr>
        <w:t>(originally SB 530)</w:t>
      </w:r>
    </w:p>
    <w:p w14:paraId="13B3B620" w14:textId="5BFD59B8" w:rsidR="00BB26D3" w:rsidRPr="00463FDB" w:rsidRDefault="00BB26D3" w:rsidP="00F87539">
      <w:pPr>
        <w:spacing w:after="0"/>
        <w:rPr>
          <w:rFonts w:cstheme="minorHAnsi"/>
        </w:rPr>
      </w:pPr>
      <w:r w:rsidRPr="00463FDB">
        <w:rPr>
          <w:rFonts w:cstheme="minorHAnsi"/>
        </w:rPr>
        <w:t xml:space="preserve">Sections 53-67 of </w:t>
      </w:r>
      <w:hyperlink r:id="rId21" w:history="1">
        <w:r w:rsidRPr="00463FDB">
          <w:rPr>
            <w:rStyle w:val="Hyperlink"/>
            <w:rFonts w:cstheme="minorHAnsi"/>
          </w:rPr>
          <w:t>HB 3409</w:t>
        </w:r>
      </w:hyperlink>
      <w:r w:rsidR="00460664">
        <w:rPr>
          <w:rFonts w:cstheme="minorHAnsi"/>
        </w:rPr>
        <w:t xml:space="preserve"> establish the program, which </w:t>
      </w:r>
      <w:r w:rsidRPr="00463FDB">
        <w:rPr>
          <w:rFonts w:cstheme="minorHAnsi"/>
        </w:rPr>
        <w:t xml:space="preserve">is funded with $10 million for the grant program and $1,520,146 for the Oregon Department of Energy (ODOE) staffing. </w:t>
      </w:r>
      <w:r w:rsidR="00244304" w:rsidRPr="00463FDB">
        <w:rPr>
          <w:rFonts w:cstheme="minorHAnsi"/>
        </w:rPr>
        <w:t>Agency administrative costs</w:t>
      </w:r>
      <w:r w:rsidR="008A7014" w:rsidRPr="00463FDB">
        <w:rPr>
          <w:rFonts w:cstheme="minorHAnsi"/>
        </w:rPr>
        <w:t xml:space="preserve"> for all participating agencies</w:t>
      </w:r>
      <w:r w:rsidR="00244304" w:rsidRPr="00463FDB">
        <w:rPr>
          <w:rFonts w:cstheme="minorHAnsi"/>
        </w:rPr>
        <w:t xml:space="preserve"> are capped at 10%.  </w:t>
      </w:r>
      <w:r w:rsidR="001C1DDA" w:rsidRPr="00463FDB">
        <w:rPr>
          <w:rFonts w:cstheme="minorHAnsi"/>
        </w:rPr>
        <w:t xml:space="preserve">The program is voluntary with incentives for participation. </w:t>
      </w:r>
    </w:p>
    <w:p w14:paraId="51F4B8D9" w14:textId="77777777" w:rsidR="00BB26D3" w:rsidRPr="00463FDB" w:rsidRDefault="00BB26D3" w:rsidP="00F87539">
      <w:pPr>
        <w:spacing w:after="0"/>
        <w:rPr>
          <w:rFonts w:cstheme="minorHAnsi"/>
        </w:rPr>
      </w:pPr>
    </w:p>
    <w:p w14:paraId="6D97CAA1" w14:textId="06D18BAF" w:rsidR="001C1DDA" w:rsidRPr="00463FDB" w:rsidRDefault="00BB26D3" w:rsidP="00BB0063">
      <w:pPr>
        <w:spacing w:after="0"/>
        <w:rPr>
          <w:rFonts w:cstheme="minorHAnsi"/>
        </w:rPr>
      </w:pPr>
      <w:r w:rsidRPr="00463FDB">
        <w:rPr>
          <w:rFonts w:cstheme="minorHAnsi"/>
        </w:rPr>
        <w:t xml:space="preserve">Section 53 sets up </w:t>
      </w:r>
      <w:r w:rsidR="00C77C8D" w:rsidRPr="00463FDB">
        <w:rPr>
          <w:rFonts w:cstheme="minorHAnsi"/>
        </w:rPr>
        <w:t>definitions</w:t>
      </w:r>
      <w:r w:rsidRPr="00463FDB">
        <w:rPr>
          <w:rFonts w:cstheme="minorHAnsi"/>
        </w:rPr>
        <w:t xml:space="preserve"> for the program, including </w:t>
      </w:r>
      <w:r w:rsidR="001C1DDA" w:rsidRPr="00463FDB">
        <w:rPr>
          <w:rFonts w:cstheme="minorHAnsi"/>
        </w:rPr>
        <w:t xml:space="preserve">climate resilience, </w:t>
      </w:r>
      <w:r w:rsidRPr="00463FDB">
        <w:rPr>
          <w:rFonts w:cstheme="minorHAnsi"/>
        </w:rPr>
        <w:t xml:space="preserve">natural climate </w:t>
      </w:r>
      <w:r w:rsidR="00C77C8D" w:rsidRPr="00463FDB">
        <w:rPr>
          <w:rFonts w:cstheme="minorHAnsi"/>
        </w:rPr>
        <w:t>solution, and</w:t>
      </w:r>
      <w:r w:rsidR="001C1DDA" w:rsidRPr="00463FDB">
        <w:rPr>
          <w:rFonts w:cstheme="minorHAnsi"/>
        </w:rPr>
        <w:t xml:space="preserve"> natural and working lands</w:t>
      </w:r>
      <w:r w:rsidRPr="00463FDB">
        <w:rPr>
          <w:rFonts w:cstheme="minorHAnsi"/>
        </w:rPr>
        <w:t>.</w:t>
      </w:r>
      <w:r w:rsidR="001C1DDA" w:rsidRPr="00463FDB">
        <w:rPr>
          <w:rFonts w:cstheme="minorHAnsi"/>
        </w:rPr>
        <w:t xml:space="preserve">  </w:t>
      </w:r>
    </w:p>
    <w:p w14:paraId="3C1034E0" w14:textId="77777777" w:rsidR="00BB0063" w:rsidRPr="00463FDB" w:rsidRDefault="00BB0063" w:rsidP="00BB0063">
      <w:pPr>
        <w:pStyle w:val="ListParagraph"/>
        <w:spacing w:after="0"/>
        <w:rPr>
          <w:rFonts w:cstheme="minorHAnsi"/>
        </w:rPr>
      </w:pPr>
    </w:p>
    <w:p w14:paraId="06A012FC" w14:textId="49165D32" w:rsidR="00BB26D3" w:rsidRPr="00463FDB" w:rsidRDefault="001C1DDA" w:rsidP="00BB0063">
      <w:pPr>
        <w:spacing w:after="0"/>
        <w:rPr>
          <w:rFonts w:cstheme="minorHAnsi"/>
        </w:rPr>
      </w:pPr>
      <w:r w:rsidRPr="00463FDB">
        <w:rPr>
          <w:rFonts w:cstheme="minorHAnsi"/>
        </w:rPr>
        <w:t xml:space="preserve">Section 54 states the policy of the </w:t>
      </w:r>
      <w:r w:rsidR="00BB0063" w:rsidRPr="00463FDB">
        <w:rPr>
          <w:rFonts w:cstheme="minorHAnsi"/>
        </w:rPr>
        <w:t>S</w:t>
      </w:r>
      <w:r w:rsidRPr="00463FDB">
        <w:rPr>
          <w:rFonts w:cstheme="minorHAnsi"/>
        </w:rPr>
        <w:t xml:space="preserve">tate </w:t>
      </w:r>
      <w:r w:rsidR="00460664">
        <w:rPr>
          <w:rFonts w:cstheme="minorHAnsi"/>
        </w:rPr>
        <w:t xml:space="preserve">is </w:t>
      </w:r>
      <w:r w:rsidRPr="00463FDB">
        <w:rPr>
          <w:rFonts w:cstheme="minorHAnsi"/>
        </w:rPr>
        <w:t xml:space="preserve">to employ strategies to advance natural climate solutions to mitigate the future impacts of climate change.  This section speaks to </w:t>
      </w:r>
    </w:p>
    <w:p w14:paraId="459C5B7A" w14:textId="3F45984F" w:rsidR="001C1DDA" w:rsidRPr="00463FDB" w:rsidRDefault="001C1DDA" w:rsidP="001C1DDA">
      <w:pPr>
        <w:pStyle w:val="ListParagraph"/>
        <w:numPr>
          <w:ilvl w:val="0"/>
          <w:numId w:val="19"/>
        </w:numPr>
        <w:spacing w:after="0"/>
        <w:rPr>
          <w:rFonts w:cstheme="minorHAnsi"/>
        </w:rPr>
      </w:pPr>
      <w:r w:rsidRPr="00463FDB">
        <w:rPr>
          <w:rFonts w:cstheme="minorHAnsi"/>
        </w:rPr>
        <w:t>Investing in research</w:t>
      </w:r>
    </w:p>
    <w:p w14:paraId="12389D47" w14:textId="20293349" w:rsidR="001C1DDA" w:rsidRPr="00463FDB" w:rsidRDefault="001C1DDA" w:rsidP="001C1DDA">
      <w:pPr>
        <w:pStyle w:val="ListParagraph"/>
        <w:numPr>
          <w:ilvl w:val="0"/>
          <w:numId w:val="19"/>
        </w:numPr>
        <w:spacing w:after="0"/>
        <w:rPr>
          <w:rFonts w:cstheme="minorHAnsi"/>
        </w:rPr>
      </w:pPr>
      <w:r w:rsidRPr="00463FDB">
        <w:rPr>
          <w:rFonts w:cstheme="minorHAnsi"/>
        </w:rPr>
        <w:t xml:space="preserve">Recognizing climate, </w:t>
      </w:r>
      <w:r w:rsidR="00C77C8D" w:rsidRPr="00463FDB">
        <w:rPr>
          <w:rFonts w:cstheme="minorHAnsi"/>
        </w:rPr>
        <w:t>ecosystem,</w:t>
      </w:r>
      <w:r w:rsidRPr="00463FDB">
        <w:rPr>
          <w:rFonts w:cstheme="minorHAnsi"/>
        </w:rPr>
        <w:t xml:space="preserve"> and carbon benefits</w:t>
      </w:r>
    </w:p>
    <w:p w14:paraId="7DFA6CCF" w14:textId="32135EB7" w:rsidR="001C1DDA" w:rsidRPr="00463FDB" w:rsidRDefault="001C1DDA" w:rsidP="001C1DDA">
      <w:pPr>
        <w:pStyle w:val="ListParagraph"/>
        <w:numPr>
          <w:ilvl w:val="0"/>
          <w:numId w:val="19"/>
        </w:numPr>
        <w:spacing w:after="0"/>
        <w:rPr>
          <w:rFonts w:cstheme="minorHAnsi"/>
        </w:rPr>
      </w:pPr>
      <w:r w:rsidRPr="00463FDB">
        <w:rPr>
          <w:rFonts w:cstheme="minorHAnsi"/>
        </w:rPr>
        <w:t>Securing and leveraging federal and private funds to carry out the program</w:t>
      </w:r>
    </w:p>
    <w:p w14:paraId="2E7AC859" w14:textId="5AFC5D0D" w:rsidR="001C1DDA" w:rsidRPr="00463FDB" w:rsidRDefault="001C1DDA" w:rsidP="001C1DDA">
      <w:pPr>
        <w:pStyle w:val="ListParagraph"/>
        <w:numPr>
          <w:ilvl w:val="0"/>
          <w:numId w:val="19"/>
        </w:numPr>
        <w:spacing w:after="0"/>
        <w:rPr>
          <w:rFonts w:cstheme="minorHAnsi"/>
        </w:rPr>
      </w:pPr>
      <w:r w:rsidRPr="00463FDB">
        <w:rPr>
          <w:rFonts w:cstheme="minorHAnsi"/>
        </w:rPr>
        <w:t>Natural climate solutions role in increasing carbon sequestration and storage to strengthen resilience</w:t>
      </w:r>
    </w:p>
    <w:p w14:paraId="49081F69" w14:textId="177D7C4A" w:rsidR="001C1DDA" w:rsidRPr="00463FDB" w:rsidRDefault="001C1DDA" w:rsidP="001C1DDA">
      <w:pPr>
        <w:pStyle w:val="ListParagraph"/>
        <w:numPr>
          <w:ilvl w:val="0"/>
          <w:numId w:val="19"/>
        </w:numPr>
        <w:spacing w:after="0"/>
        <w:rPr>
          <w:rFonts w:cstheme="minorHAnsi"/>
        </w:rPr>
      </w:pPr>
      <w:r w:rsidRPr="00463FDB">
        <w:rPr>
          <w:rFonts w:cstheme="minorHAnsi"/>
        </w:rPr>
        <w:t>Ensuring equitable benefits through environmental justice communities and landowners and land managers</w:t>
      </w:r>
    </w:p>
    <w:p w14:paraId="1576F177" w14:textId="55C91379" w:rsidR="001C1DDA" w:rsidRPr="00463FDB" w:rsidRDefault="005F5D0A" w:rsidP="001C1DDA">
      <w:pPr>
        <w:pStyle w:val="ListParagraph"/>
        <w:numPr>
          <w:ilvl w:val="0"/>
          <w:numId w:val="19"/>
        </w:numPr>
        <w:spacing w:after="0"/>
        <w:rPr>
          <w:rFonts w:cstheme="minorHAnsi"/>
        </w:rPr>
      </w:pPr>
      <w:r w:rsidRPr="00463FDB">
        <w:rPr>
          <w:rFonts w:cstheme="minorHAnsi"/>
        </w:rPr>
        <w:t>Strengthening technical assistance efforts</w:t>
      </w:r>
    </w:p>
    <w:p w14:paraId="090B83FE" w14:textId="20D3D1F6" w:rsidR="005F5D0A" w:rsidRPr="00463FDB" w:rsidRDefault="005F5D0A" w:rsidP="001C1DDA">
      <w:pPr>
        <w:pStyle w:val="ListParagraph"/>
        <w:numPr>
          <w:ilvl w:val="0"/>
          <w:numId w:val="19"/>
        </w:numPr>
        <w:spacing w:after="0"/>
        <w:rPr>
          <w:rFonts w:cstheme="minorHAnsi"/>
        </w:rPr>
      </w:pPr>
      <w:r w:rsidRPr="00463FDB">
        <w:rPr>
          <w:rFonts w:cstheme="minorHAnsi"/>
        </w:rPr>
        <w:t xml:space="preserve">Improving soil heath and productivity, drought resilience, </w:t>
      </w:r>
      <w:r w:rsidR="008A7014" w:rsidRPr="00463FDB">
        <w:rPr>
          <w:rFonts w:cstheme="minorHAnsi"/>
        </w:rPr>
        <w:t xml:space="preserve">and </w:t>
      </w:r>
      <w:r w:rsidRPr="00463FDB">
        <w:rPr>
          <w:rFonts w:cstheme="minorHAnsi"/>
        </w:rPr>
        <w:t xml:space="preserve">wildfire resistance while protecting </w:t>
      </w:r>
      <w:r w:rsidR="00C77C8D" w:rsidRPr="00463FDB">
        <w:rPr>
          <w:rFonts w:cstheme="minorHAnsi"/>
        </w:rPr>
        <w:t>drinking</w:t>
      </w:r>
      <w:r w:rsidRPr="00463FDB">
        <w:rPr>
          <w:rFonts w:cstheme="minorHAnsi"/>
        </w:rPr>
        <w:t xml:space="preserve"> water and water quality</w:t>
      </w:r>
    </w:p>
    <w:p w14:paraId="11FFEE7B" w14:textId="792A7D9D" w:rsidR="005F5D0A" w:rsidRPr="00463FDB" w:rsidRDefault="005F5D0A" w:rsidP="001C1DDA">
      <w:pPr>
        <w:pStyle w:val="ListParagraph"/>
        <w:numPr>
          <w:ilvl w:val="0"/>
          <w:numId w:val="19"/>
        </w:numPr>
        <w:spacing w:after="0"/>
        <w:rPr>
          <w:rFonts w:cstheme="minorHAnsi"/>
        </w:rPr>
      </w:pPr>
      <w:r w:rsidRPr="00463FDB">
        <w:rPr>
          <w:rFonts w:cstheme="minorHAnsi"/>
        </w:rPr>
        <w:t>Improving protection for coastal communities from storm surge</w:t>
      </w:r>
      <w:r w:rsidR="008A7014" w:rsidRPr="00463FDB">
        <w:rPr>
          <w:rFonts w:cstheme="minorHAnsi"/>
        </w:rPr>
        <w:t>s</w:t>
      </w:r>
      <w:r w:rsidRPr="00463FDB">
        <w:rPr>
          <w:rFonts w:cstheme="minorHAnsi"/>
        </w:rPr>
        <w:t xml:space="preserve"> </w:t>
      </w:r>
    </w:p>
    <w:p w14:paraId="3E91FCEC" w14:textId="77777777" w:rsidR="005F5D0A" w:rsidRPr="00463FDB" w:rsidRDefault="005F5D0A" w:rsidP="005F5D0A">
      <w:pPr>
        <w:spacing w:after="0"/>
        <w:rPr>
          <w:rFonts w:cstheme="minorHAnsi"/>
        </w:rPr>
      </w:pPr>
    </w:p>
    <w:p w14:paraId="58CC2045" w14:textId="5C966B20" w:rsidR="005F5D0A" w:rsidRPr="00463FDB" w:rsidRDefault="005F5D0A" w:rsidP="005F5D0A">
      <w:pPr>
        <w:spacing w:after="0"/>
        <w:rPr>
          <w:rFonts w:cstheme="minorHAnsi"/>
        </w:rPr>
      </w:pPr>
      <w:r w:rsidRPr="00463FDB">
        <w:rPr>
          <w:rFonts w:cstheme="minorHAnsi"/>
        </w:rPr>
        <w:t>Section 55 establishes the Natural and Working Lands Fund.  The $10 million in the fund will be appropriated to OWEB</w:t>
      </w:r>
      <w:r w:rsidR="00F461D8">
        <w:rPr>
          <w:rFonts w:cstheme="minorHAnsi"/>
        </w:rPr>
        <w:t>,</w:t>
      </w:r>
      <w:r w:rsidRPr="00463FDB">
        <w:rPr>
          <w:rFonts w:cstheme="minorHAnsi"/>
        </w:rPr>
        <w:t xml:space="preserve"> and OWEB will </w:t>
      </w:r>
      <w:r w:rsidR="00460664">
        <w:rPr>
          <w:rFonts w:cstheme="minorHAnsi"/>
        </w:rPr>
        <w:t xml:space="preserve">then </w:t>
      </w:r>
      <w:r w:rsidRPr="00463FDB">
        <w:rPr>
          <w:rFonts w:cstheme="minorHAnsi"/>
        </w:rPr>
        <w:t>transfer fun</w:t>
      </w:r>
      <w:r w:rsidR="00460664">
        <w:rPr>
          <w:rFonts w:cstheme="minorHAnsi"/>
        </w:rPr>
        <w:t>ds</w:t>
      </w:r>
      <w:r w:rsidRPr="00463FDB">
        <w:rPr>
          <w:rFonts w:cstheme="minorHAnsi"/>
        </w:rPr>
        <w:t xml:space="preserve"> to the participating agencies under the direction of the Oregon Global Warming Commission (OGWC).  Priority will be given to the use of existing programs.  OGWC will annually determine distribution</w:t>
      </w:r>
      <w:r w:rsidR="00460664">
        <w:rPr>
          <w:rFonts w:cstheme="minorHAnsi"/>
        </w:rPr>
        <w:t xml:space="preserve"> </w:t>
      </w:r>
      <w:r w:rsidRPr="00463FDB">
        <w:rPr>
          <w:rFonts w:cstheme="minorHAnsi"/>
        </w:rPr>
        <w:t xml:space="preserve">based on the ability of the agency to </w:t>
      </w:r>
      <w:r w:rsidR="00600813" w:rsidRPr="00463FDB">
        <w:rPr>
          <w:rFonts w:cstheme="minorHAnsi"/>
        </w:rPr>
        <w:t xml:space="preserve">carry out programs </w:t>
      </w:r>
      <w:r w:rsidR="008A7014" w:rsidRPr="00463FDB">
        <w:rPr>
          <w:rFonts w:cstheme="minorHAnsi"/>
        </w:rPr>
        <w:t xml:space="preserve">based on </w:t>
      </w:r>
      <w:r w:rsidR="00600813" w:rsidRPr="00463FDB">
        <w:rPr>
          <w:rFonts w:cstheme="minorHAnsi"/>
        </w:rPr>
        <w:t>activities and how the allocation may determine additional federal investment. Agencies will report progress to the OGWC and the OGWC will report to the legislature.</w:t>
      </w:r>
      <w:r w:rsidR="00F461D8">
        <w:rPr>
          <w:rFonts w:cstheme="minorHAnsi"/>
        </w:rPr>
        <w:t xml:space="preserve">  </w:t>
      </w:r>
      <w:r w:rsidRPr="00463FDB">
        <w:rPr>
          <w:rFonts w:cstheme="minorHAnsi"/>
        </w:rPr>
        <w:t xml:space="preserve">Money will be distributed to these agency funds:  </w:t>
      </w:r>
    </w:p>
    <w:p w14:paraId="26DFEFB6" w14:textId="6C3BCC13" w:rsidR="005F5D0A" w:rsidRPr="00463FDB" w:rsidRDefault="005F5D0A" w:rsidP="005F5D0A">
      <w:pPr>
        <w:pStyle w:val="ListParagraph"/>
        <w:numPr>
          <w:ilvl w:val="0"/>
          <w:numId w:val="21"/>
        </w:numPr>
        <w:spacing w:after="0"/>
        <w:rPr>
          <w:rFonts w:cstheme="minorHAnsi"/>
        </w:rPr>
      </w:pPr>
      <w:r w:rsidRPr="00463FDB">
        <w:rPr>
          <w:rFonts w:cstheme="minorHAnsi"/>
        </w:rPr>
        <w:t>Agriculture Natural Climate Fund (ODA)</w:t>
      </w:r>
    </w:p>
    <w:p w14:paraId="1B7BA275" w14:textId="0193DF52" w:rsidR="005F5D0A" w:rsidRPr="00463FDB" w:rsidRDefault="005F5D0A" w:rsidP="005F5D0A">
      <w:pPr>
        <w:pStyle w:val="ListParagraph"/>
        <w:numPr>
          <w:ilvl w:val="0"/>
          <w:numId w:val="21"/>
        </w:numPr>
        <w:spacing w:after="0"/>
        <w:rPr>
          <w:rFonts w:cstheme="minorHAnsi"/>
        </w:rPr>
      </w:pPr>
      <w:r w:rsidRPr="00463FDB">
        <w:rPr>
          <w:rFonts w:cstheme="minorHAnsi"/>
        </w:rPr>
        <w:t>Forestry Natural Climate Fund (ODF)</w:t>
      </w:r>
    </w:p>
    <w:p w14:paraId="721446C5" w14:textId="06C7B0BD" w:rsidR="005F5D0A" w:rsidRPr="00463FDB" w:rsidRDefault="005F5D0A" w:rsidP="005F5D0A">
      <w:pPr>
        <w:pStyle w:val="ListParagraph"/>
        <w:numPr>
          <w:ilvl w:val="0"/>
          <w:numId w:val="21"/>
        </w:numPr>
        <w:spacing w:after="0"/>
        <w:rPr>
          <w:rFonts w:cstheme="minorHAnsi"/>
        </w:rPr>
      </w:pPr>
      <w:r w:rsidRPr="00463FDB">
        <w:rPr>
          <w:rFonts w:cstheme="minorHAnsi"/>
        </w:rPr>
        <w:t>Watershed Natural Climate Fund (OWEB)</w:t>
      </w:r>
    </w:p>
    <w:p w14:paraId="4C0699E8" w14:textId="6978AA47" w:rsidR="005F5D0A" w:rsidRPr="00463FDB" w:rsidRDefault="005F5D0A" w:rsidP="006602D2">
      <w:pPr>
        <w:pStyle w:val="ListParagraph"/>
        <w:numPr>
          <w:ilvl w:val="0"/>
          <w:numId w:val="21"/>
        </w:numPr>
        <w:spacing w:after="0"/>
        <w:rPr>
          <w:rFonts w:cstheme="minorHAnsi"/>
        </w:rPr>
      </w:pPr>
      <w:r w:rsidRPr="00463FDB">
        <w:rPr>
          <w:rFonts w:cstheme="minorHAnsi"/>
        </w:rPr>
        <w:t>Fish and Wildlife Natural Climate Fund (ODFW)</w:t>
      </w:r>
    </w:p>
    <w:p w14:paraId="7C5973EB" w14:textId="77777777" w:rsidR="00600813" w:rsidRPr="00463FDB" w:rsidRDefault="00600813" w:rsidP="00600813">
      <w:pPr>
        <w:spacing w:after="0"/>
        <w:rPr>
          <w:rFonts w:cstheme="minorHAnsi"/>
        </w:rPr>
      </w:pPr>
    </w:p>
    <w:p w14:paraId="5A72B809" w14:textId="42048E44" w:rsidR="003F4EE9" w:rsidRPr="00463FDB" w:rsidRDefault="00600813" w:rsidP="00600813">
      <w:pPr>
        <w:spacing w:after="0"/>
        <w:rPr>
          <w:rFonts w:cstheme="minorHAnsi"/>
        </w:rPr>
      </w:pPr>
      <w:r w:rsidRPr="00463FDB">
        <w:rPr>
          <w:rFonts w:cstheme="minorHAnsi"/>
        </w:rPr>
        <w:t xml:space="preserve">The OGWC, in coordination with </w:t>
      </w:r>
      <w:r w:rsidR="00C77C8D" w:rsidRPr="00463FDB">
        <w:rPr>
          <w:rFonts w:cstheme="minorHAnsi"/>
        </w:rPr>
        <w:t>the named</w:t>
      </w:r>
      <w:r w:rsidRPr="00463FDB">
        <w:rPr>
          <w:rFonts w:cstheme="minorHAnsi"/>
        </w:rPr>
        <w:t xml:space="preserve"> agencies and </w:t>
      </w:r>
      <w:r w:rsidR="00BB0063" w:rsidRPr="00463FDB">
        <w:rPr>
          <w:rFonts w:cstheme="minorHAnsi"/>
        </w:rPr>
        <w:t>ODOE</w:t>
      </w:r>
      <w:r w:rsidRPr="00463FDB">
        <w:rPr>
          <w:rFonts w:cstheme="minorHAnsi"/>
        </w:rPr>
        <w:t xml:space="preserve">, and with input from the </w:t>
      </w:r>
      <w:r w:rsidR="00F461D8">
        <w:rPr>
          <w:rFonts w:cstheme="minorHAnsi"/>
        </w:rPr>
        <w:t>Department</w:t>
      </w:r>
      <w:r w:rsidRPr="00463FDB">
        <w:rPr>
          <w:rFonts w:cstheme="minorHAnsi"/>
        </w:rPr>
        <w:t xml:space="preserve"> of State Lands</w:t>
      </w:r>
      <w:r w:rsidR="00F461D8">
        <w:rPr>
          <w:rFonts w:cstheme="minorHAnsi"/>
        </w:rPr>
        <w:t xml:space="preserve">, </w:t>
      </w:r>
      <w:r w:rsidRPr="00463FDB">
        <w:rPr>
          <w:rFonts w:cstheme="minorHAnsi"/>
        </w:rPr>
        <w:t>DLCD</w:t>
      </w:r>
      <w:r w:rsidR="003F4EE9" w:rsidRPr="00463FDB">
        <w:rPr>
          <w:rFonts w:cstheme="minorHAnsi"/>
        </w:rPr>
        <w:t>, State Parks and Recreation</w:t>
      </w:r>
      <w:r w:rsidR="00F461D8">
        <w:rPr>
          <w:rFonts w:cstheme="minorHAnsi"/>
        </w:rPr>
        <w:t>,</w:t>
      </w:r>
      <w:r w:rsidR="003F4EE9" w:rsidRPr="00463FDB">
        <w:rPr>
          <w:rFonts w:cstheme="minorHAnsi"/>
        </w:rPr>
        <w:t xml:space="preserve"> and relevant federal agencies, shall establish and maintain:</w:t>
      </w:r>
    </w:p>
    <w:p w14:paraId="0A997425" w14:textId="137A7583" w:rsidR="00600813" w:rsidRPr="00463FDB" w:rsidRDefault="003F4EE9" w:rsidP="003F4EE9">
      <w:pPr>
        <w:pStyle w:val="ListParagraph"/>
        <w:numPr>
          <w:ilvl w:val="0"/>
          <w:numId w:val="22"/>
        </w:numPr>
        <w:spacing w:after="0"/>
        <w:rPr>
          <w:rFonts w:cstheme="minorHAnsi"/>
        </w:rPr>
      </w:pPr>
      <w:r w:rsidRPr="00463FDB">
        <w:rPr>
          <w:rFonts w:cstheme="minorHAnsi"/>
        </w:rPr>
        <w:t xml:space="preserve">A net biological carbon sequestration and storage baseline for natural and working lands, using 1990 as a base year if adequate support </w:t>
      </w:r>
      <w:r w:rsidR="008A7014" w:rsidRPr="00463FDB">
        <w:rPr>
          <w:rFonts w:cstheme="minorHAnsi"/>
        </w:rPr>
        <w:t>for</w:t>
      </w:r>
      <w:r w:rsidR="00AD7A16" w:rsidRPr="00463FDB">
        <w:rPr>
          <w:rFonts w:cstheme="minorHAnsi"/>
        </w:rPr>
        <w:t xml:space="preserve"> </w:t>
      </w:r>
      <w:r w:rsidR="008A7014" w:rsidRPr="00463FDB">
        <w:rPr>
          <w:rFonts w:cstheme="minorHAnsi"/>
        </w:rPr>
        <w:t xml:space="preserve">data is </w:t>
      </w:r>
      <w:r w:rsidRPr="00463FDB">
        <w:rPr>
          <w:rFonts w:cstheme="minorHAnsi"/>
        </w:rPr>
        <w:t>available</w:t>
      </w:r>
    </w:p>
    <w:p w14:paraId="73443ECA" w14:textId="5BFAD23E" w:rsidR="003F4EE9" w:rsidRPr="00463FDB" w:rsidRDefault="003F4EE9" w:rsidP="003F4EE9">
      <w:pPr>
        <w:pStyle w:val="ListParagraph"/>
        <w:numPr>
          <w:ilvl w:val="0"/>
          <w:numId w:val="22"/>
        </w:numPr>
        <w:spacing w:after="0"/>
        <w:rPr>
          <w:rFonts w:cstheme="minorHAnsi"/>
        </w:rPr>
      </w:pPr>
      <w:r w:rsidRPr="00463FDB">
        <w:rPr>
          <w:rFonts w:cstheme="minorHAnsi"/>
        </w:rPr>
        <w:t>Activity-based metrics to evaluate progress toward increasing net biological carbon sequestration and storage as measured against the baseline</w:t>
      </w:r>
    </w:p>
    <w:p w14:paraId="2F77A365" w14:textId="2D1FB798" w:rsidR="003F4EE9" w:rsidRPr="00463FDB" w:rsidRDefault="003F4EE9" w:rsidP="003F4EE9">
      <w:pPr>
        <w:pStyle w:val="ListParagraph"/>
        <w:numPr>
          <w:ilvl w:val="0"/>
          <w:numId w:val="22"/>
        </w:numPr>
        <w:spacing w:after="0"/>
        <w:rPr>
          <w:rFonts w:cstheme="minorHAnsi"/>
        </w:rPr>
      </w:pPr>
      <w:r w:rsidRPr="00463FDB">
        <w:rPr>
          <w:rFonts w:cstheme="minorHAnsi"/>
        </w:rPr>
        <w:t>Community impact metrics</w:t>
      </w:r>
      <w:r w:rsidR="00AD7A16" w:rsidRPr="00463FDB">
        <w:rPr>
          <w:rFonts w:cstheme="minorHAnsi"/>
        </w:rPr>
        <w:t>,</w:t>
      </w:r>
      <w:r w:rsidR="008A7014" w:rsidRPr="00463FDB">
        <w:rPr>
          <w:rFonts w:cstheme="minorHAnsi"/>
        </w:rPr>
        <w:t xml:space="preserve"> and</w:t>
      </w:r>
      <w:r w:rsidRPr="00463FDB">
        <w:rPr>
          <w:rFonts w:cstheme="minorHAnsi"/>
        </w:rPr>
        <w:t xml:space="preserve"> </w:t>
      </w:r>
    </w:p>
    <w:p w14:paraId="12A46D34" w14:textId="17F7065E" w:rsidR="003F4EE9" w:rsidRPr="00463FDB" w:rsidRDefault="008A7014" w:rsidP="003F4EE9">
      <w:pPr>
        <w:pStyle w:val="ListParagraph"/>
        <w:numPr>
          <w:ilvl w:val="0"/>
          <w:numId w:val="22"/>
        </w:numPr>
        <w:spacing w:after="0"/>
        <w:rPr>
          <w:rFonts w:cstheme="minorHAnsi"/>
        </w:rPr>
      </w:pPr>
      <w:r w:rsidRPr="00463FDB">
        <w:rPr>
          <w:rFonts w:cstheme="minorHAnsi"/>
        </w:rPr>
        <w:lastRenderedPageBreak/>
        <w:t>B</w:t>
      </w:r>
      <w:r w:rsidR="003F4EE9" w:rsidRPr="00463FDB">
        <w:rPr>
          <w:rFonts w:cstheme="minorHAnsi"/>
        </w:rPr>
        <w:t>y January 1, 2025, establish nonbinding biological carbon sequestration and storage goals for the state’s natural and working lands that will be updated as information becomes available.</w:t>
      </w:r>
    </w:p>
    <w:p w14:paraId="3D4A19B8" w14:textId="77777777" w:rsidR="003F4EE9" w:rsidRPr="00463FDB" w:rsidRDefault="003F4EE9" w:rsidP="003F4EE9">
      <w:pPr>
        <w:spacing w:after="0"/>
        <w:rPr>
          <w:rFonts w:cstheme="minorHAnsi"/>
        </w:rPr>
      </w:pPr>
    </w:p>
    <w:p w14:paraId="1AC3513B" w14:textId="3DEC11E9" w:rsidR="003F4EE9" w:rsidRPr="00463FDB" w:rsidRDefault="003F4EE9" w:rsidP="003F4EE9">
      <w:pPr>
        <w:spacing w:after="0"/>
        <w:rPr>
          <w:rFonts w:cstheme="minorHAnsi"/>
        </w:rPr>
      </w:pPr>
      <w:r w:rsidRPr="00463FDB">
        <w:rPr>
          <w:rFonts w:cstheme="minorHAnsi"/>
        </w:rPr>
        <w:t xml:space="preserve">Section 59 sets up a process for developing an inventory </w:t>
      </w:r>
      <w:r w:rsidR="00B86998" w:rsidRPr="00463FDB">
        <w:rPr>
          <w:rFonts w:cstheme="minorHAnsi"/>
        </w:rPr>
        <w:t xml:space="preserve">based on best field-based and remote sensing data with methods used to assess greenhouse gas fluxes related to land use, land change and forestry </w:t>
      </w:r>
      <w:r w:rsidR="008A7014" w:rsidRPr="00463FDB">
        <w:rPr>
          <w:rFonts w:cstheme="minorHAnsi"/>
        </w:rPr>
        <w:t xml:space="preserve">based on </w:t>
      </w:r>
      <w:r w:rsidR="00B86998" w:rsidRPr="00463FDB">
        <w:rPr>
          <w:rFonts w:cstheme="minorHAnsi"/>
        </w:rPr>
        <w:t xml:space="preserve">the U.S. EPA’s Inventory database.  The environmental justice mapping tool that will be developed will also be integrated.  A draft version of the inventory report will receive public review and updates to the report will be provided by ODOE to the OGWC each year prior to December 1.  </w:t>
      </w:r>
    </w:p>
    <w:p w14:paraId="1CBDA43D" w14:textId="77777777" w:rsidR="00B86998" w:rsidRPr="00463FDB" w:rsidRDefault="00B86998" w:rsidP="003F4EE9">
      <w:pPr>
        <w:spacing w:after="0"/>
        <w:rPr>
          <w:rFonts w:cstheme="minorHAnsi"/>
        </w:rPr>
      </w:pPr>
    </w:p>
    <w:p w14:paraId="1ED59F71" w14:textId="61AAA918" w:rsidR="00B86998" w:rsidRPr="00463FDB" w:rsidRDefault="00B86998" w:rsidP="003F4EE9">
      <w:pPr>
        <w:spacing w:after="0"/>
        <w:rPr>
          <w:rFonts w:cstheme="minorHAnsi"/>
        </w:rPr>
      </w:pPr>
      <w:r w:rsidRPr="00463FDB">
        <w:rPr>
          <w:rFonts w:cstheme="minorHAnsi"/>
        </w:rPr>
        <w:t xml:space="preserve">Section 60 </w:t>
      </w:r>
      <w:r w:rsidR="00F461D8">
        <w:rPr>
          <w:rFonts w:cstheme="minorHAnsi"/>
        </w:rPr>
        <w:t>requires</w:t>
      </w:r>
      <w:r w:rsidRPr="00463FDB">
        <w:rPr>
          <w:rFonts w:cstheme="minorHAnsi"/>
        </w:rPr>
        <w:t xml:space="preserve"> a study regarding workforce and training programs needed to implement the program and </w:t>
      </w:r>
      <w:r w:rsidR="00F461D8">
        <w:rPr>
          <w:rFonts w:cstheme="minorHAnsi"/>
        </w:rPr>
        <w:t xml:space="preserve">a </w:t>
      </w:r>
      <w:r w:rsidRPr="00463FDB">
        <w:rPr>
          <w:rFonts w:cstheme="minorHAnsi"/>
        </w:rPr>
        <w:t xml:space="preserve">report to the legislature by September 16, 2024.  </w:t>
      </w:r>
    </w:p>
    <w:p w14:paraId="374454CD" w14:textId="77777777" w:rsidR="00B86998" w:rsidRPr="00463FDB" w:rsidRDefault="00B86998" w:rsidP="003F4EE9">
      <w:pPr>
        <w:spacing w:after="0"/>
        <w:rPr>
          <w:rFonts w:cstheme="minorHAnsi"/>
        </w:rPr>
      </w:pPr>
    </w:p>
    <w:p w14:paraId="2BE11FB0" w14:textId="7AA46837" w:rsidR="00600813" w:rsidRPr="00463FDB" w:rsidRDefault="00B86998" w:rsidP="00600813">
      <w:pPr>
        <w:spacing w:after="0"/>
        <w:rPr>
          <w:rFonts w:cstheme="minorHAnsi"/>
        </w:rPr>
      </w:pPr>
      <w:r w:rsidRPr="00463FDB">
        <w:rPr>
          <w:rFonts w:cstheme="minorHAnsi"/>
        </w:rPr>
        <w:t xml:space="preserve">Section 62 sets up the Natural and Working Lands Advisory Committee.  An earlier committee was established in 2022 and completed its work in 2023.  The </w:t>
      </w:r>
      <w:r w:rsidR="008A7014" w:rsidRPr="00463FDB">
        <w:rPr>
          <w:rFonts w:cstheme="minorHAnsi"/>
        </w:rPr>
        <w:t xml:space="preserve">new </w:t>
      </w:r>
      <w:r w:rsidRPr="00463FDB">
        <w:rPr>
          <w:rFonts w:cstheme="minorHAnsi"/>
        </w:rPr>
        <w:t xml:space="preserve">committee will consist of at least 15 members appointed within various industry and other background areas as detailed in the legislation.  OACD promoted that two members would have landowner </w:t>
      </w:r>
      <w:r w:rsidR="00244304" w:rsidRPr="00463FDB">
        <w:rPr>
          <w:rFonts w:cstheme="minorHAnsi"/>
        </w:rPr>
        <w:t xml:space="preserve">technical assistance expertise (a role for districts).  </w:t>
      </w:r>
    </w:p>
    <w:p w14:paraId="4DDD187C" w14:textId="77777777" w:rsidR="003F4EE9" w:rsidRPr="00463FDB" w:rsidRDefault="00600813" w:rsidP="00FE0975">
      <w:pPr>
        <w:spacing w:after="0"/>
        <w:ind w:left="360"/>
        <w:rPr>
          <w:rFonts w:cstheme="minorHAnsi"/>
          <w:b/>
          <w:bCs/>
          <w:i/>
          <w:iCs/>
        </w:rPr>
      </w:pPr>
      <w:r w:rsidRPr="00463FDB">
        <w:rPr>
          <w:rFonts w:cstheme="minorHAnsi"/>
          <w:b/>
          <w:bCs/>
          <w:i/>
          <w:iCs/>
        </w:rPr>
        <w:t xml:space="preserve">Next Steps:  </w:t>
      </w:r>
    </w:p>
    <w:p w14:paraId="605F179B" w14:textId="77777777" w:rsidR="003F4EE9" w:rsidRPr="00463FDB" w:rsidRDefault="00600813" w:rsidP="003F4EE9">
      <w:pPr>
        <w:pStyle w:val="ListParagraph"/>
        <w:numPr>
          <w:ilvl w:val="0"/>
          <w:numId w:val="23"/>
        </w:numPr>
        <w:spacing w:after="0"/>
        <w:rPr>
          <w:rFonts w:cstheme="minorHAnsi"/>
          <w:b/>
          <w:bCs/>
          <w:i/>
          <w:iCs/>
        </w:rPr>
      </w:pPr>
      <w:r w:rsidRPr="00463FDB">
        <w:rPr>
          <w:rFonts w:cstheme="minorHAnsi"/>
          <w:b/>
          <w:bCs/>
          <w:i/>
          <w:iCs/>
        </w:rPr>
        <w:t xml:space="preserve">OGWC will conduct rulemaking on dissemination of the grant funds. </w:t>
      </w:r>
    </w:p>
    <w:p w14:paraId="1322F45D" w14:textId="5E65F85C" w:rsidR="00600813" w:rsidRPr="00463FDB" w:rsidRDefault="00FE0975" w:rsidP="003F4EE9">
      <w:pPr>
        <w:pStyle w:val="ListParagraph"/>
        <w:numPr>
          <w:ilvl w:val="0"/>
          <w:numId w:val="23"/>
        </w:numPr>
        <w:spacing w:after="0"/>
        <w:rPr>
          <w:rFonts w:cstheme="minorHAnsi"/>
          <w:b/>
          <w:bCs/>
          <w:i/>
          <w:iCs/>
        </w:rPr>
      </w:pPr>
      <w:r w:rsidRPr="00463FDB">
        <w:rPr>
          <w:rFonts w:cstheme="minorHAnsi"/>
          <w:b/>
          <w:bCs/>
          <w:i/>
          <w:iCs/>
        </w:rPr>
        <w:t>T</w:t>
      </w:r>
      <w:r w:rsidR="00600813" w:rsidRPr="00463FDB">
        <w:rPr>
          <w:rFonts w:cstheme="minorHAnsi"/>
          <w:b/>
          <w:bCs/>
          <w:i/>
          <w:iCs/>
        </w:rPr>
        <w:t>he relevant agencies will conduct rulemaking regarding the</w:t>
      </w:r>
      <w:r w:rsidR="00AD7A16" w:rsidRPr="00463FDB">
        <w:rPr>
          <w:rFonts w:cstheme="minorHAnsi"/>
          <w:b/>
          <w:bCs/>
          <w:i/>
          <w:iCs/>
        </w:rPr>
        <w:t>ir</w:t>
      </w:r>
      <w:r w:rsidR="00600813" w:rsidRPr="00463FDB">
        <w:rPr>
          <w:rFonts w:cstheme="minorHAnsi"/>
          <w:b/>
          <w:bCs/>
          <w:i/>
          <w:iCs/>
        </w:rPr>
        <w:t xml:space="preserve"> application process</w:t>
      </w:r>
      <w:r w:rsidR="00AD7A16" w:rsidRPr="00463FDB">
        <w:rPr>
          <w:rFonts w:cstheme="minorHAnsi"/>
          <w:b/>
          <w:bCs/>
          <w:i/>
          <w:iCs/>
        </w:rPr>
        <w:t>es</w:t>
      </w:r>
      <w:r w:rsidR="00600813" w:rsidRPr="00463FDB">
        <w:rPr>
          <w:rFonts w:cstheme="minorHAnsi"/>
          <w:b/>
          <w:bCs/>
          <w:i/>
          <w:iCs/>
        </w:rPr>
        <w:t xml:space="preserve">, eligibility criteria, maximum </w:t>
      </w:r>
      <w:r w:rsidR="00C77C8D" w:rsidRPr="00463FDB">
        <w:rPr>
          <w:rFonts w:cstheme="minorHAnsi"/>
          <w:b/>
          <w:bCs/>
          <w:i/>
          <w:iCs/>
        </w:rPr>
        <w:t>amounts,</w:t>
      </w:r>
      <w:r w:rsidR="00600813" w:rsidRPr="00463FDB">
        <w:rPr>
          <w:rFonts w:cstheme="minorHAnsi"/>
          <w:b/>
          <w:bCs/>
          <w:i/>
          <w:iCs/>
        </w:rPr>
        <w:t xml:space="preserve"> and reporting requirements.  </w:t>
      </w:r>
    </w:p>
    <w:p w14:paraId="7DEFACBA" w14:textId="29ECE218" w:rsidR="003F4EE9" w:rsidRPr="00463FDB" w:rsidRDefault="00244304" w:rsidP="003F4EE9">
      <w:pPr>
        <w:pStyle w:val="ListParagraph"/>
        <w:numPr>
          <w:ilvl w:val="0"/>
          <w:numId w:val="23"/>
        </w:numPr>
        <w:spacing w:after="0"/>
        <w:rPr>
          <w:rFonts w:cstheme="minorHAnsi"/>
          <w:b/>
          <w:bCs/>
          <w:i/>
          <w:iCs/>
        </w:rPr>
      </w:pPr>
      <w:r w:rsidRPr="00463FDB">
        <w:rPr>
          <w:rFonts w:cstheme="minorHAnsi"/>
          <w:b/>
          <w:bCs/>
          <w:i/>
          <w:iCs/>
        </w:rPr>
        <w:t>OGWC will e</w:t>
      </w:r>
      <w:r w:rsidR="003F4EE9" w:rsidRPr="00463FDB">
        <w:rPr>
          <w:rFonts w:cstheme="minorHAnsi"/>
          <w:b/>
          <w:bCs/>
          <w:i/>
          <w:iCs/>
        </w:rPr>
        <w:t>stablish th</w:t>
      </w:r>
      <w:r w:rsidR="00FE0975" w:rsidRPr="00463FDB">
        <w:rPr>
          <w:rFonts w:cstheme="minorHAnsi"/>
          <w:b/>
          <w:bCs/>
          <w:i/>
          <w:iCs/>
        </w:rPr>
        <w:t>e</w:t>
      </w:r>
      <w:r w:rsidR="00FE0975" w:rsidRPr="00463FDB">
        <w:rPr>
          <w:rFonts w:cstheme="minorHAnsi"/>
        </w:rPr>
        <w:t xml:space="preserve"> </w:t>
      </w:r>
      <w:r w:rsidR="00FE0975" w:rsidRPr="00463FDB">
        <w:rPr>
          <w:rFonts w:cstheme="minorHAnsi"/>
          <w:b/>
          <w:bCs/>
          <w:i/>
          <w:iCs/>
        </w:rPr>
        <w:t>Natural and Working Lands Advisory Committee as</w:t>
      </w:r>
      <w:r w:rsidR="003F4EE9" w:rsidRPr="00463FDB">
        <w:rPr>
          <w:rFonts w:cstheme="minorHAnsi"/>
          <w:b/>
          <w:bCs/>
          <w:i/>
          <w:iCs/>
        </w:rPr>
        <w:t xml:space="preserve"> detailed in the legislation</w:t>
      </w:r>
      <w:r w:rsidRPr="00463FDB">
        <w:rPr>
          <w:rFonts w:cstheme="minorHAnsi"/>
          <w:b/>
          <w:bCs/>
          <w:i/>
          <w:iCs/>
        </w:rPr>
        <w:t>.</w:t>
      </w:r>
    </w:p>
    <w:p w14:paraId="65ADF491" w14:textId="67AB8D35" w:rsidR="003F4EE9" w:rsidRPr="00463FDB" w:rsidRDefault="003F4EE9" w:rsidP="003F4EE9">
      <w:pPr>
        <w:pStyle w:val="ListParagraph"/>
        <w:numPr>
          <w:ilvl w:val="0"/>
          <w:numId w:val="23"/>
        </w:numPr>
        <w:spacing w:after="0"/>
        <w:rPr>
          <w:rFonts w:cstheme="minorHAnsi"/>
          <w:b/>
          <w:bCs/>
          <w:i/>
          <w:iCs/>
        </w:rPr>
      </w:pPr>
      <w:r w:rsidRPr="00463FDB">
        <w:rPr>
          <w:rFonts w:cstheme="minorHAnsi"/>
          <w:b/>
          <w:bCs/>
          <w:i/>
          <w:iCs/>
        </w:rPr>
        <w:t xml:space="preserve">By January 1, 2025, </w:t>
      </w:r>
      <w:r w:rsidR="003912DD" w:rsidRPr="00463FDB">
        <w:rPr>
          <w:rFonts w:cstheme="minorHAnsi"/>
          <w:b/>
          <w:bCs/>
          <w:i/>
          <w:iCs/>
        </w:rPr>
        <w:t xml:space="preserve">OGWC in working with other agencies will </w:t>
      </w:r>
      <w:r w:rsidRPr="00463FDB">
        <w:rPr>
          <w:rFonts w:cstheme="minorHAnsi"/>
          <w:b/>
          <w:bCs/>
          <w:i/>
          <w:iCs/>
        </w:rPr>
        <w:t>establish carbon sequestration and storage goals for natural and working lands.</w:t>
      </w:r>
    </w:p>
    <w:p w14:paraId="335F63B4" w14:textId="77777777" w:rsidR="003F4EE9" w:rsidRPr="00463FDB" w:rsidRDefault="003F4EE9" w:rsidP="003F4EE9">
      <w:pPr>
        <w:pStyle w:val="ListParagraph"/>
        <w:spacing w:after="0"/>
        <w:rPr>
          <w:rFonts w:cstheme="minorHAnsi"/>
          <w:b/>
          <w:bCs/>
          <w:i/>
          <w:iCs/>
        </w:rPr>
      </w:pPr>
    </w:p>
    <w:p w14:paraId="32DC71AB" w14:textId="0AB5468C" w:rsidR="00647410" w:rsidRPr="00463FDB" w:rsidRDefault="00647410" w:rsidP="00647410">
      <w:pPr>
        <w:spacing w:after="0"/>
        <w:rPr>
          <w:rFonts w:cstheme="minorHAnsi"/>
        </w:rPr>
      </w:pPr>
      <w:r w:rsidRPr="00463FDB">
        <w:rPr>
          <w:rFonts w:cstheme="minorHAnsi"/>
          <w:b/>
          <w:bCs/>
        </w:rPr>
        <w:t xml:space="preserve">Community Green Infrastructure Grant Program </w:t>
      </w:r>
      <w:r w:rsidR="009C43B0" w:rsidRPr="000F206B">
        <w:rPr>
          <w:rFonts w:cstheme="minorHAnsi"/>
        </w:rPr>
        <w:t>(originally HB 3016)</w:t>
      </w:r>
    </w:p>
    <w:p w14:paraId="4E0173DA" w14:textId="55A02D94" w:rsidR="00647410" w:rsidRPr="00463FDB" w:rsidRDefault="00FE0975" w:rsidP="00647410">
      <w:pPr>
        <w:spacing w:after="0"/>
        <w:rPr>
          <w:rFonts w:cstheme="minorHAnsi"/>
        </w:rPr>
      </w:pPr>
      <w:r w:rsidRPr="00463FDB">
        <w:rPr>
          <w:rFonts w:cstheme="minorHAnsi"/>
        </w:rPr>
        <w:t xml:space="preserve">Sections 22-26 of </w:t>
      </w:r>
      <w:hyperlink r:id="rId22" w:history="1">
        <w:r w:rsidRPr="00463FDB">
          <w:rPr>
            <w:rStyle w:val="Hyperlink"/>
            <w:rFonts w:cstheme="minorHAnsi"/>
          </w:rPr>
          <w:t>HB 3409</w:t>
        </w:r>
      </w:hyperlink>
      <w:r w:rsidRPr="00463FDB">
        <w:rPr>
          <w:rFonts w:cstheme="minorHAnsi"/>
        </w:rPr>
        <w:t xml:space="preserve"> create the</w:t>
      </w:r>
      <w:r w:rsidR="00F461D8">
        <w:rPr>
          <w:rFonts w:cstheme="minorHAnsi"/>
        </w:rPr>
        <w:t xml:space="preserve"> Community</w:t>
      </w:r>
      <w:r w:rsidRPr="00463FDB">
        <w:rPr>
          <w:rFonts w:cstheme="minorHAnsi"/>
        </w:rPr>
        <w:t xml:space="preserve"> Green Infrastructure Grant </w:t>
      </w:r>
      <w:r w:rsidR="00F461D8">
        <w:rPr>
          <w:rFonts w:cstheme="minorHAnsi"/>
        </w:rPr>
        <w:t>Fund in DLCD</w:t>
      </w:r>
      <w:r w:rsidRPr="00463FDB">
        <w:rPr>
          <w:rFonts w:cstheme="minorHAnsi"/>
        </w:rPr>
        <w:t>. Green infrastructure</w:t>
      </w:r>
      <w:r w:rsidR="00244304" w:rsidRPr="00463FDB">
        <w:rPr>
          <w:rFonts w:cstheme="minorHAnsi"/>
        </w:rPr>
        <w:t xml:space="preserve"> provides a </w:t>
      </w:r>
      <w:r w:rsidR="00647410" w:rsidRPr="00463FDB">
        <w:rPr>
          <w:rFonts w:cstheme="minorHAnsi"/>
        </w:rPr>
        <w:t xml:space="preserve">range of social, </w:t>
      </w:r>
      <w:r w:rsidR="00C77C8D" w:rsidRPr="00463FDB">
        <w:rPr>
          <w:rFonts w:cstheme="minorHAnsi"/>
        </w:rPr>
        <w:t>environmental,</w:t>
      </w:r>
      <w:r w:rsidR="00647410" w:rsidRPr="00463FDB">
        <w:rPr>
          <w:rFonts w:cstheme="minorHAnsi"/>
        </w:rPr>
        <w:t xml:space="preserve"> and economic benefits of green infrastructure, including climate change mitigation, </w:t>
      </w:r>
      <w:r w:rsidR="00C77C8D" w:rsidRPr="00463FDB">
        <w:rPr>
          <w:rFonts w:cstheme="minorHAnsi"/>
        </w:rPr>
        <w:t>adaptation,</w:t>
      </w:r>
      <w:r w:rsidR="00647410" w:rsidRPr="00463FDB">
        <w:rPr>
          <w:rFonts w:cstheme="minorHAnsi"/>
        </w:rPr>
        <w:t xml:space="preserve"> and resilience; support for community food pathways through regenerative agriculture</w:t>
      </w:r>
      <w:r w:rsidR="00AD7A16" w:rsidRPr="00463FDB">
        <w:rPr>
          <w:rFonts w:cstheme="minorHAnsi"/>
        </w:rPr>
        <w:t>,</w:t>
      </w:r>
      <w:r w:rsidR="00647410" w:rsidRPr="00463FDB">
        <w:rPr>
          <w:rFonts w:cstheme="minorHAnsi"/>
        </w:rPr>
        <w:t xml:space="preserve"> water quality </w:t>
      </w:r>
      <w:r w:rsidR="00244304" w:rsidRPr="00463FDB">
        <w:rPr>
          <w:rFonts w:cstheme="minorHAnsi"/>
        </w:rPr>
        <w:t xml:space="preserve">improvements, </w:t>
      </w:r>
      <w:r w:rsidR="00647410" w:rsidRPr="00463FDB">
        <w:rPr>
          <w:rFonts w:cstheme="minorHAnsi"/>
        </w:rPr>
        <w:t>water conservation, habitat improvements, carbon sequestration and many other project</w:t>
      </w:r>
      <w:r w:rsidR="00244304" w:rsidRPr="00463FDB">
        <w:rPr>
          <w:rFonts w:cstheme="minorHAnsi"/>
        </w:rPr>
        <w:t xml:space="preserve">-related benefits.  </w:t>
      </w:r>
      <w:r w:rsidR="00647410" w:rsidRPr="00463FDB">
        <w:rPr>
          <w:rFonts w:cstheme="minorHAnsi"/>
        </w:rPr>
        <w:t xml:space="preserve">   </w:t>
      </w:r>
    </w:p>
    <w:p w14:paraId="28C65E05" w14:textId="77777777" w:rsidR="00647410" w:rsidRPr="00463FDB" w:rsidRDefault="00647410" w:rsidP="00647410">
      <w:pPr>
        <w:spacing w:after="0"/>
        <w:rPr>
          <w:rFonts w:cstheme="minorHAnsi"/>
        </w:rPr>
      </w:pPr>
    </w:p>
    <w:p w14:paraId="0284F7F0" w14:textId="1675D09C" w:rsidR="00E53D49" w:rsidRPr="00463FDB" w:rsidRDefault="00647410" w:rsidP="00E53D49">
      <w:pPr>
        <w:spacing w:after="0"/>
        <w:rPr>
          <w:rFonts w:cstheme="minorHAnsi"/>
        </w:rPr>
      </w:pPr>
      <w:r w:rsidRPr="00463FDB">
        <w:rPr>
          <w:rFonts w:cstheme="minorHAnsi"/>
        </w:rPr>
        <w:t xml:space="preserve">Districts may apply for projects under this </w:t>
      </w:r>
      <w:r w:rsidR="00FE0975" w:rsidRPr="00463FDB">
        <w:rPr>
          <w:rFonts w:cstheme="minorHAnsi"/>
        </w:rPr>
        <w:t>Fund</w:t>
      </w:r>
      <w:r w:rsidRPr="00463FDB">
        <w:rPr>
          <w:rFonts w:cstheme="minorHAnsi"/>
        </w:rPr>
        <w:t xml:space="preserve">.  DLCD can enter into agreements with </w:t>
      </w:r>
      <w:r w:rsidR="00F461D8">
        <w:rPr>
          <w:rFonts w:cstheme="minorHAnsi"/>
        </w:rPr>
        <w:t>state</w:t>
      </w:r>
      <w:r w:rsidRPr="00463FDB">
        <w:rPr>
          <w:rFonts w:cstheme="minorHAnsi"/>
        </w:rPr>
        <w:t xml:space="preserve"> agencies, including OWEB and ODA, among others, to develop projects.  Watershed councils and other nonprofits would also be able to apply, as well as municipalities and districts.  An applicant can </w:t>
      </w:r>
      <w:r w:rsidR="00AD7A16" w:rsidRPr="00463FDB">
        <w:rPr>
          <w:rFonts w:cstheme="minorHAnsi"/>
        </w:rPr>
        <w:t xml:space="preserve">also </w:t>
      </w:r>
      <w:r w:rsidRPr="00463FDB">
        <w:rPr>
          <w:rFonts w:cstheme="minorHAnsi"/>
        </w:rPr>
        <w:t>work with a state agency</w:t>
      </w:r>
      <w:r w:rsidR="00AD7A16" w:rsidRPr="00463FDB">
        <w:rPr>
          <w:rFonts w:cstheme="minorHAnsi"/>
        </w:rPr>
        <w:t xml:space="preserve">. </w:t>
      </w:r>
      <w:r w:rsidRPr="00463FDB">
        <w:rPr>
          <w:rFonts w:cstheme="minorHAnsi"/>
        </w:rPr>
        <w:t xml:space="preserve">An advisory committee may be appointed to include city, county, special district, environmental justice communities, the nursery industry, recreation entities, educators, </w:t>
      </w:r>
      <w:r w:rsidR="00C77C8D" w:rsidRPr="00463FDB">
        <w:rPr>
          <w:rFonts w:cstheme="minorHAnsi"/>
        </w:rPr>
        <w:t>tribes,</w:t>
      </w:r>
      <w:r w:rsidRPr="00463FDB">
        <w:rPr>
          <w:rFonts w:cstheme="minorHAnsi"/>
        </w:rPr>
        <w:t xml:space="preserve"> and others.  </w:t>
      </w:r>
      <w:r w:rsidR="003912DD" w:rsidRPr="00463FDB">
        <w:rPr>
          <w:rFonts w:cstheme="minorHAnsi"/>
        </w:rPr>
        <w:t>A total of $6.5 million is allocated for project grants and funding for ODF for staffing is also provided.</w:t>
      </w:r>
    </w:p>
    <w:p w14:paraId="747213B7" w14:textId="0532A231" w:rsidR="003912DD" w:rsidRPr="00463FDB" w:rsidRDefault="003912DD" w:rsidP="00E53D49">
      <w:pPr>
        <w:spacing w:after="0"/>
        <w:ind w:left="720"/>
        <w:rPr>
          <w:rFonts w:cstheme="minorHAnsi"/>
        </w:rPr>
      </w:pPr>
      <w:r w:rsidRPr="00463FDB">
        <w:rPr>
          <w:rFonts w:cstheme="minorHAnsi"/>
          <w:b/>
          <w:bCs/>
          <w:i/>
          <w:iCs/>
        </w:rPr>
        <w:t xml:space="preserve">Next Steps:  </w:t>
      </w:r>
      <w:r w:rsidR="00FE0975" w:rsidRPr="00463FDB">
        <w:rPr>
          <w:rFonts w:cstheme="minorHAnsi"/>
          <w:b/>
          <w:bCs/>
          <w:i/>
          <w:iCs/>
        </w:rPr>
        <w:t xml:space="preserve">DLCD </w:t>
      </w:r>
      <w:r w:rsidRPr="00463FDB">
        <w:rPr>
          <w:rFonts w:cstheme="minorHAnsi"/>
          <w:b/>
          <w:bCs/>
          <w:i/>
          <w:iCs/>
        </w:rPr>
        <w:t>Rulemaking will be required to set up the grant program.</w:t>
      </w:r>
    </w:p>
    <w:p w14:paraId="75D50816" w14:textId="77777777" w:rsidR="00A55468" w:rsidRPr="00463FDB" w:rsidRDefault="00A55468" w:rsidP="008E0105">
      <w:pPr>
        <w:spacing w:after="0"/>
        <w:rPr>
          <w:rFonts w:cstheme="minorHAnsi"/>
        </w:rPr>
      </w:pPr>
    </w:p>
    <w:p w14:paraId="11161A60" w14:textId="77777777" w:rsidR="009C43B0" w:rsidRPr="000F206B" w:rsidRDefault="00A55468" w:rsidP="009C43B0">
      <w:pPr>
        <w:spacing w:after="0"/>
        <w:rPr>
          <w:rFonts w:cstheme="minorHAnsi"/>
        </w:rPr>
      </w:pPr>
      <w:r w:rsidRPr="00463FDB">
        <w:rPr>
          <w:rFonts w:cstheme="minorHAnsi"/>
          <w:b/>
          <w:bCs/>
        </w:rPr>
        <w:t xml:space="preserve">Finding Opportunities and Reducing Conflict in Energy Siting Process </w:t>
      </w:r>
      <w:r w:rsidR="009C43B0" w:rsidRPr="000F206B">
        <w:rPr>
          <w:rFonts w:cstheme="minorHAnsi"/>
        </w:rPr>
        <w:t>(originally HB 3181)</w:t>
      </w:r>
    </w:p>
    <w:p w14:paraId="73E43A60" w14:textId="17FE81C3" w:rsidR="00981370" w:rsidRDefault="00E53D49" w:rsidP="009C43B0">
      <w:pPr>
        <w:spacing w:after="0"/>
        <w:rPr>
          <w:rFonts w:cstheme="minorHAnsi"/>
        </w:rPr>
      </w:pPr>
      <w:r w:rsidRPr="00F51915">
        <w:rPr>
          <w:rFonts w:cstheme="minorHAnsi"/>
        </w:rPr>
        <w:t xml:space="preserve">Sections 35-37 of </w:t>
      </w:r>
      <w:hyperlink r:id="rId23" w:history="1">
        <w:r w:rsidRPr="00F51915">
          <w:rPr>
            <w:rStyle w:val="Hyperlink"/>
            <w:rFonts w:cstheme="minorHAnsi"/>
          </w:rPr>
          <w:t>HB 3409</w:t>
        </w:r>
      </w:hyperlink>
      <w:r w:rsidRPr="00F51915">
        <w:rPr>
          <w:rFonts w:cstheme="minorHAnsi"/>
        </w:rPr>
        <w:t xml:space="preserve"> requires </w:t>
      </w:r>
      <w:r w:rsidR="00981370" w:rsidRPr="00F51915">
        <w:rPr>
          <w:rFonts w:cstheme="minorHAnsi"/>
        </w:rPr>
        <w:t>the</w:t>
      </w:r>
      <w:r w:rsidR="00C03C4C" w:rsidRPr="00F51915">
        <w:rPr>
          <w:rFonts w:cstheme="minorHAnsi"/>
        </w:rPr>
        <w:t xml:space="preserve"> Department of Land Conservation and Development (DLCD) </w:t>
      </w:r>
      <w:r w:rsidR="00981370" w:rsidRPr="00F51915">
        <w:rPr>
          <w:rFonts w:cstheme="minorHAnsi"/>
        </w:rPr>
        <w:t xml:space="preserve">to develop rules for allow a local government to consider a photovoltaic solar power generation facility a rural industrial use for purposes of justifying a reason for an exception under ORS 197.732 (2)(c)(A). A </w:t>
      </w:r>
      <w:r w:rsidR="00C03C4C" w:rsidRPr="00F51915">
        <w:rPr>
          <w:rFonts w:cstheme="minorHAnsi"/>
        </w:rPr>
        <w:t xml:space="preserve">Rules Advisory Committee (RAC) for Siting Photovoltaic Solar Power Generation Facilities </w:t>
      </w:r>
      <w:r w:rsidRPr="00F51915">
        <w:rPr>
          <w:rFonts w:cstheme="minorHAnsi"/>
        </w:rPr>
        <w:t xml:space="preserve">is established </w:t>
      </w:r>
      <w:r w:rsidR="00981370" w:rsidRPr="00F51915">
        <w:rPr>
          <w:rFonts w:cstheme="minorHAnsi"/>
        </w:rPr>
        <w:t>to</w:t>
      </w:r>
      <w:r w:rsidRPr="00F51915">
        <w:rPr>
          <w:rFonts w:cstheme="minorHAnsi"/>
        </w:rPr>
        <w:t xml:space="preserve"> </w:t>
      </w:r>
      <w:r w:rsidR="00C03C4C" w:rsidRPr="00F51915">
        <w:rPr>
          <w:rFonts w:cstheme="minorHAnsi"/>
        </w:rPr>
        <w:t xml:space="preserve">serve as advisory to the Land Conservation and Development Commission (LCDC) to inform the rulemaking process.  The legislation </w:t>
      </w:r>
      <w:r w:rsidR="00C03C4C" w:rsidRPr="00F51915">
        <w:rPr>
          <w:rFonts w:cstheme="minorHAnsi"/>
        </w:rPr>
        <w:lastRenderedPageBreak/>
        <w:t>outlines the representatives required for the RAC of at least 17 members.</w:t>
      </w:r>
      <w:r w:rsidR="00F51915" w:rsidRPr="00F51915">
        <w:rPr>
          <w:rFonts w:cstheme="minorHAnsi"/>
        </w:rPr>
        <w:t xml:space="preserve"> The legislation requires rules must be adopted by LCDC by July 1, 2025.    </w:t>
      </w:r>
    </w:p>
    <w:p w14:paraId="32D8A766" w14:textId="09911D71" w:rsidR="00FB17BD" w:rsidRDefault="00F02F0B" w:rsidP="00981370">
      <w:pPr>
        <w:pStyle w:val="NormalWeb"/>
        <w:spacing w:before="0" w:beforeAutospacing="0" w:after="0" w:afterAutospacing="0"/>
        <w:ind w:left="720"/>
        <w:rPr>
          <w:rFonts w:asciiTheme="minorHAnsi" w:hAnsiTheme="minorHAnsi" w:cstheme="minorHAnsi"/>
          <w:b/>
          <w:bCs/>
          <w:i/>
          <w:iCs/>
          <w:sz w:val="22"/>
          <w:szCs w:val="22"/>
        </w:rPr>
      </w:pPr>
      <w:r w:rsidRPr="00981370">
        <w:rPr>
          <w:rFonts w:asciiTheme="minorHAnsi" w:hAnsiTheme="minorHAnsi" w:cstheme="minorHAnsi"/>
          <w:b/>
          <w:bCs/>
          <w:i/>
          <w:iCs/>
          <w:sz w:val="22"/>
          <w:szCs w:val="22"/>
        </w:rPr>
        <w:t xml:space="preserve">Next Steps:  </w:t>
      </w:r>
      <w:r w:rsidR="00F51915">
        <w:rPr>
          <w:rFonts w:asciiTheme="minorHAnsi" w:hAnsiTheme="minorHAnsi" w:cstheme="minorHAnsi"/>
          <w:b/>
          <w:bCs/>
          <w:i/>
          <w:iCs/>
          <w:sz w:val="22"/>
          <w:szCs w:val="22"/>
        </w:rPr>
        <w:t xml:space="preserve">Establishment of the RAC. </w:t>
      </w:r>
    </w:p>
    <w:p w14:paraId="18B07D34" w14:textId="77777777" w:rsidR="00647410" w:rsidRPr="00463FDB" w:rsidRDefault="00647410" w:rsidP="00A55468">
      <w:pPr>
        <w:spacing w:after="0"/>
        <w:rPr>
          <w:rFonts w:cstheme="minorHAnsi"/>
        </w:rPr>
      </w:pPr>
    </w:p>
    <w:p w14:paraId="6560E192" w14:textId="123E88CE" w:rsidR="00647410" w:rsidRPr="00463FDB" w:rsidRDefault="00647410" w:rsidP="009C43B0">
      <w:pPr>
        <w:tabs>
          <w:tab w:val="left" w:pos="3800"/>
        </w:tabs>
        <w:spacing w:after="0"/>
        <w:rPr>
          <w:rFonts w:cstheme="minorHAnsi"/>
        </w:rPr>
      </w:pPr>
      <w:r w:rsidRPr="00463FDB">
        <w:rPr>
          <w:rFonts w:cstheme="minorHAnsi"/>
          <w:b/>
          <w:bCs/>
        </w:rPr>
        <w:t>Oregon Global Warming Commission</w:t>
      </w:r>
      <w:r w:rsidR="009C43B0">
        <w:rPr>
          <w:rFonts w:cstheme="minorHAnsi"/>
          <w:b/>
          <w:bCs/>
        </w:rPr>
        <w:t xml:space="preserve"> </w:t>
      </w:r>
      <w:r w:rsidR="009C43B0" w:rsidRPr="000F206B">
        <w:rPr>
          <w:rFonts w:cstheme="minorHAnsi"/>
        </w:rPr>
        <w:t>(originally SB 522)</w:t>
      </w:r>
    </w:p>
    <w:p w14:paraId="5EBFD515" w14:textId="6D85E3C2" w:rsidR="00FB17BD" w:rsidRPr="00463FDB" w:rsidRDefault="00FB17BD" w:rsidP="00FB17BD">
      <w:pPr>
        <w:spacing w:after="0"/>
        <w:rPr>
          <w:rFonts w:cstheme="minorHAnsi"/>
        </w:rPr>
      </w:pPr>
      <w:r w:rsidRPr="00463FDB">
        <w:rPr>
          <w:rFonts w:cstheme="minorHAnsi"/>
        </w:rPr>
        <w:t>Sections 39-52 o</w:t>
      </w:r>
      <w:r w:rsidR="00BB0063" w:rsidRPr="00463FDB">
        <w:rPr>
          <w:rFonts w:cstheme="minorHAnsi"/>
        </w:rPr>
        <w:t>f</w:t>
      </w:r>
      <w:r w:rsidRPr="00463FDB">
        <w:rPr>
          <w:rFonts w:cstheme="minorHAnsi"/>
        </w:rPr>
        <w:t xml:space="preserve"> </w:t>
      </w:r>
      <w:hyperlink r:id="rId24" w:history="1">
        <w:r w:rsidRPr="00463FDB">
          <w:rPr>
            <w:rStyle w:val="Hyperlink"/>
            <w:rFonts w:cstheme="minorHAnsi"/>
          </w:rPr>
          <w:t>HB 3409</w:t>
        </w:r>
      </w:hyperlink>
      <w:r w:rsidRPr="00463FDB">
        <w:rPr>
          <w:rFonts w:cstheme="minorHAnsi"/>
        </w:rPr>
        <w:t xml:space="preserve"> relate to the renaming of the OGWC to the Climate Action Commission </w:t>
      </w:r>
      <w:r w:rsidR="00460664">
        <w:rPr>
          <w:rFonts w:cstheme="minorHAnsi"/>
        </w:rPr>
        <w:t xml:space="preserve">(CAC) </w:t>
      </w:r>
      <w:r w:rsidRPr="00463FDB">
        <w:rPr>
          <w:rFonts w:cstheme="minorHAnsi"/>
        </w:rPr>
        <w:t>and in addition provide for:</w:t>
      </w:r>
    </w:p>
    <w:p w14:paraId="7D1B6B82" w14:textId="630B708F" w:rsidR="00FB17BD" w:rsidRPr="00463FDB" w:rsidRDefault="00FB17BD" w:rsidP="00FB17BD">
      <w:pPr>
        <w:pStyle w:val="ListParagraph"/>
        <w:numPr>
          <w:ilvl w:val="0"/>
          <w:numId w:val="25"/>
        </w:numPr>
        <w:spacing w:after="0"/>
        <w:rPr>
          <w:rFonts w:cstheme="minorHAnsi"/>
        </w:rPr>
      </w:pPr>
      <w:r w:rsidRPr="00463FDB">
        <w:rPr>
          <w:rFonts w:cstheme="minorHAnsi"/>
        </w:rPr>
        <w:t>add</w:t>
      </w:r>
      <w:r w:rsidR="00C21C0F" w:rsidRPr="00463FDB">
        <w:rPr>
          <w:rFonts w:cstheme="minorHAnsi"/>
        </w:rPr>
        <w:t>ing</w:t>
      </w:r>
      <w:r w:rsidRPr="00463FDB">
        <w:rPr>
          <w:rFonts w:cstheme="minorHAnsi"/>
        </w:rPr>
        <w:t xml:space="preserve"> 10 new members appointed by the Governor (see section 40 for detail)</w:t>
      </w:r>
    </w:p>
    <w:p w14:paraId="002B9912" w14:textId="7CB81299" w:rsidR="00FB17BD" w:rsidRPr="00463FDB" w:rsidRDefault="00C21C0F" w:rsidP="00FB17BD">
      <w:pPr>
        <w:pStyle w:val="ListParagraph"/>
        <w:numPr>
          <w:ilvl w:val="0"/>
          <w:numId w:val="25"/>
        </w:numPr>
        <w:spacing w:after="0"/>
        <w:rPr>
          <w:rFonts w:cstheme="minorHAnsi"/>
        </w:rPr>
      </w:pPr>
      <w:r w:rsidRPr="00463FDB">
        <w:rPr>
          <w:rFonts w:cstheme="minorHAnsi"/>
        </w:rPr>
        <w:t>adding 8 more agency ex</w:t>
      </w:r>
      <w:r w:rsidR="00AD7A16" w:rsidRPr="00463FDB">
        <w:rPr>
          <w:rFonts w:cstheme="minorHAnsi"/>
        </w:rPr>
        <w:t>-</w:t>
      </w:r>
      <w:r w:rsidRPr="00463FDB">
        <w:rPr>
          <w:rFonts w:cstheme="minorHAnsi"/>
        </w:rPr>
        <w:t>officio members (including OWEB and DLCD)</w:t>
      </w:r>
    </w:p>
    <w:p w14:paraId="0FAECB57" w14:textId="63DE5239" w:rsidR="00FB17BD" w:rsidRPr="00463FDB" w:rsidRDefault="00C21C0F" w:rsidP="00FB17BD">
      <w:pPr>
        <w:pStyle w:val="ListParagraph"/>
        <w:numPr>
          <w:ilvl w:val="0"/>
          <w:numId w:val="25"/>
        </w:numPr>
        <w:spacing w:after="0"/>
        <w:rPr>
          <w:rFonts w:cstheme="minorHAnsi"/>
        </w:rPr>
      </w:pPr>
      <w:r w:rsidRPr="00463FDB">
        <w:rPr>
          <w:rFonts w:cstheme="minorHAnsi"/>
        </w:rPr>
        <w:t>directing the CAC to prepare a detailed forecast of expected greenhouse gas emissions (GHG) reduction goals and make recommendations to the legislature based on science</w:t>
      </w:r>
    </w:p>
    <w:p w14:paraId="5CC87523" w14:textId="629E01D4" w:rsidR="00C21C0F" w:rsidRPr="00463FDB" w:rsidRDefault="00C21C0F" w:rsidP="00C21C0F">
      <w:pPr>
        <w:pStyle w:val="ListParagraph"/>
        <w:numPr>
          <w:ilvl w:val="0"/>
          <w:numId w:val="25"/>
        </w:numPr>
        <w:spacing w:after="0"/>
        <w:rPr>
          <w:rFonts w:cstheme="minorHAnsi"/>
        </w:rPr>
      </w:pPr>
      <w:r w:rsidRPr="00463FDB">
        <w:rPr>
          <w:rFonts w:cstheme="minorHAnsi"/>
        </w:rPr>
        <w:t>DEQ in consultation with the CAC shall evaluate opportunities to reduce GHG emissions and report their findings to the legislature.</w:t>
      </w:r>
    </w:p>
    <w:p w14:paraId="452DF46B" w14:textId="3CAE7A55" w:rsidR="00C21C0F" w:rsidRPr="00463FDB" w:rsidRDefault="00C21C0F" w:rsidP="00C21C0F">
      <w:pPr>
        <w:spacing w:after="0"/>
        <w:rPr>
          <w:rFonts w:cstheme="minorHAnsi"/>
        </w:rPr>
      </w:pPr>
      <w:r w:rsidRPr="00463FDB">
        <w:rPr>
          <w:rFonts w:cstheme="minorHAnsi"/>
        </w:rPr>
        <w:t>The legislation provides $775,835 to the Department of Energy to staff the work in these sections.</w:t>
      </w:r>
    </w:p>
    <w:p w14:paraId="4C9EB768" w14:textId="7960A04A" w:rsidR="00981370" w:rsidRPr="00463FDB" w:rsidRDefault="00C21C0F" w:rsidP="00460664">
      <w:pPr>
        <w:spacing w:after="0"/>
        <w:ind w:left="720"/>
        <w:rPr>
          <w:rFonts w:cstheme="minorHAnsi"/>
          <w:b/>
          <w:bCs/>
          <w:i/>
          <w:iCs/>
        </w:rPr>
      </w:pPr>
      <w:r w:rsidRPr="00463FDB">
        <w:rPr>
          <w:rFonts w:cstheme="minorHAnsi"/>
          <w:b/>
          <w:bCs/>
          <w:i/>
          <w:iCs/>
        </w:rPr>
        <w:t>Next Steps:  May not require rulemaking to carry out the directives of the legislation.</w:t>
      </w:r>
    </w:p>
    <w:p w14:paraId="3F58B9A1" w14:textId="77777777" w:rsidR="00C21C0F" w:rsidRPr="00463FDB" w:rsidRDefault="00C21C0F" w:rsidP="00C21C0F">
      <w:pPr>
        <w:spacing w:after="0"/>
        <w:rPr>
          <w:rFonts w:cstheme="minorHAnsi"/>
          <w:b/>
          <w:bCs/>
          <w:i/>
          <w:iCs/>
        </w:rPr>
      </w:pPr>
    </w:p>
    <w:p w14:paraId="365E9828" w14:textId="4C8DBE01" w:rsidR="00C21C0F" w:rsidRPr="00463FDB" w:rsidRDefault="00C21C0F" w:rsidP="00C21C0F">
      <w:pPr>
        <w:spacing w:after="0"/>
        <w:rPr>
          <w:rFonts w:cstheme="minorHAnsi"/>
        </w:rPr>
      </w:pPr>
      <w:r w:rsidRPr="00463FDB">
        <w:rPr>
          <w:rFonts w:cstheme="minorHAnsi"/>
          <w:b/>
          <w:bCs/>
        </w:rPr>
        <w:t xml:space="preserve">Harmful Algae Blooms </w:t>
      </w:r>
      <w:r w:rsidR="009C43B0" w:rsidRPr="000F206B">
        <w:rPr>
          <w:rFonts w:cstheme="minorHAnsi"/>
        </w:rPr>
        <w:t>(originally HB 2647)</w:t>
      </w:r>
    </w:p>
    <w:p w14:paraId="30DBFECD" w14:textId="6E6EE84E" w:rsidR="00A13CCE" w:rsidRPr="00463FDB" w:rsidRDefault="00C21C0F" w:rsidP="00A13CCE">
      <w:pPr>
        <w:autoSpaceDE w:val="0"/>
        <w:autoSpaceDN w:val="0"/>
        <w:adjustRightInd w:val="0"/>
        <w:spacing w:after="0" w:line="240" w:lineRule="auto"/>
        <w:rPr>
          <w:rFonts w:cstheme="minorHAnsi"/>
        </w:rPr>
      </w:pPr>
      <w:r w:rsidRPr="00463FDB">
        <w:rPr>
          <w:rFonts w:cstheme="minorHAnsi"/>
        </w:rPr>
        <w:t xml:space="preserve">Sections 82-85 of </w:t>
      </w:r>
      <w:hyperlink r:id="rId25" w:history="1">
        <w:r w:rsidR="00BB0063" w:rsidRPr="00463FDB">
          <w:rPr>
            <w:rStyle w:val="Hyperlink"/>
            <w:rFonts w:cstheme="minorHAnsi"/>
          </w:rPr>
          <w:t>HB 3409</w:t>
        </w:r>
      </w:hyperlink>
      <w:r w:rsidR="00BB0063" w:rsidRPr="00463FDB">
        <w:rPr>
          <w:rFonts w:cstheme="minorHAnsi"/>
        </w:rPr>
        <w:t xml:space="preserve"> </w:t>
      </w:r>
      <w:r w:rsidRPr="00463FDB">
        <w:rPr>
          <w:rFonts w:cstheme="minorHAnsi"/>
        </w:rPr>
        <w:t xml:space="preserve">require DEQ and the Oregon Health Authority (OHA) to develop a </w:t>
      </w:r>
      <w:r w:rsidR="00A13CCE" w:rsidRPr="00463FDB">
        <w:rPr>
          <w:rFonts w:cstheme="minorHAnsi"/>
        </w:rPr>
        <w:t xml:space="preserve">system for </w:t>
      </w:r>
      <w:r w:rsidRPr="00463FDB">
        <w:rPr>
          <w:rFonts w:cstheme="minorHAnsi"/>
        </w:rPr>
        <w:t>monitoring and testing</w:t>
      </w:r>
      <w:r w:rsidR="00A13CCE" w:rsidRPr="00463FDB">
        <w:rPr>
          <w:rFonts w:cstheme="minorHAnsi"/>
        </w:rPr>
        <w:t xml:space="preserve"> for harmful algae blooms. </w:t>
      </w:r>
      <w:r w:rsidR="00A13CCE" w:rsidRPr="00463FDB">
        <w:rPr>
          <w:rFonts w:cstheme="minorHAnsi"/>
          <w:b/>
          <w:bCs/>
        </w:rPr>
        <w:t xml:space="preserve"> </w:t>
      </w:r>
      <w:r w:rsidR="00A13CCE" w:rsidRPr="00463FDB">
        <w:rPr>
          <w:rFonts w:cstheme="minorHAnsi"/>
        </w:rPr>
        <w:t xml:space="preserve">The department shall work with persons to develop pollution reduction plans for point and nonpoint sources for water bodies downstream from drinking water sources susceptible to harmful algae blooms.  This process could affect SIAs or other water quality programs considering identification and mitigation of sources of pollution.  </w:t>
      </w:r>
      <w:r w:rsidRPr="00463FDB">
        <w:rPr>
          <w:rFonts w:cstheme="minorHAnsi"/>
        </w:rPr>
        <w:t>Funding of $567,434 is provided to the two agencies to carry out the work.</w:t>
      </w:r>
    </w:p>
    <w:p w14:paraId="344737F6" w14:textId="3A0D02F4" w:rsidR="00C21C0F" w:rsidRPr="00463FDB" w:rsidRDefault="00A13CCE" w:rsidP="00E53D49">
      <w:pPr>
        <w:spacing w:after="0"/>
        <w:ind w:left="720"/>
        <w:rPr>
          <w:rFonts w:cstheme="minorHAnsi"/>
          <w:b/>
          <w:bCs/>
          <w:i/>
          <w:iCs/>
        </w:rPr>
      </w:pPr>
      <w:r w:rsidRPr="00463FDB">
        <w:rPr>
          <w:rFonts w:cstheme="minorHAnsi"/>
          <w:b/>
          <w:bCs/>
          <w:i/>
          <w:iCs/>
        </w:rPr>
        <w:t xml:space="preserve">Next Steps: </w:t>
      </w:r>
      <w:r w:rsidR="00981370">
        <w:rPr>
          <w:rFonts w:cstheme="minorHAnsi"/>
          <w:b/>
          <w:bCs/>
          <w:i/>
          <w:iCs/>
        </w:rPr>
        <w:t>DEQ</w:t>
      </w:r>
      <w:r w:rsidRPr="00463FDB">
        <w:rPr>
          <w:rFonts w:cstheme="minorHAnsi"/>
          <w:b/>
          <w:bCs/>
          <w:i/>
          <w:iCs/>
        </w:rPr>
        <w:t xml:space="preserve"> Rulemaking likely needed to set up the testing protocols</w:t>
      </w:r>
    </w:p>
    <w:p w14:paraId="734BED40" w14:textId="77777777" w:rsidR="00E53D49" w:rsidRPr="00463FDB" w:rsidRDefault="00E53D49" w:rsidP="008E0105">
      <w:pPr>
        <w:spacing w:after="0"/>
        <w:rPr>
          <w:rFonts w:cstheme="minorHAnsi"/>
          <w:b/>
          <w:bCs/>
        </w:rPr>
      </w:pPr>
    </w:p>
    <w:p w14:paraId="311D08E0" w14:textId="77777777" w:rsidR="00E53D49" w:rsidRPr="00463FDB" w:rsidRDefault="00E53D49" w:rsidP="008E0105">
      <w:pPr>
        <w:spacing w:after="0"/>
        <w:rPr>
          <w:rFonts w:cstheme="minorHAnsi"/>
          <w:b/>
          <w:bCs/>
        </w:rPr>
      </w:pPr>
    </w:p>
    <w:p w14:paraId="1BDB31B6" w14:textId="42D99B06" w:rsidR="00A55468" w:rsidRPr="00463FDB" w:rsidRDefault="00A13CCE" w:rsidP="008E0105">
      <w:pPr>
        <w:spacing w:after="0"/>
        <w:rPr>
          <w:rFonts w:cstheme="minorHAnsi"/>
          <w:b/>
          <w:bCs/>
        </w:rPr>
      </w:pPr>
      <w:r w:rsidRPr="00463FDB">
        <w:rPr>
          <w:rFonts w:cstheme="minorHAnsi"/>
          <w:b/>
          <w:bCs/>
        </w:rPr>
        <w:t xml:space="preserve">OTHER LEGISLATION PASSED </w:t>
      </w:r>
    </w:p>
    <w:p w14:paraId="5F083228" w14:textId="77777777" w:rsidR="0022702B" w:rsidRPr="00463FDB" w:rsidRDefault="0022702B" w:rsidP="008E0105">
      <w:pPr>
        <w:spacing w:after="0"/>
        <w:rPr>
          <w:rFonts w:cstheme="minorHAnsi"/>
          <w:b/>
          <w:bCs/>
        </w:rPr>
      </w:pPr>
    </w:p>
    <w:p w14:paraId="4311626E" w14:textId="77777777" w:rsidR="00460664" w:rsidRPr="00463FDB" w:rsidRDefault="00460664" w:rsidP="00460664">
      <w:pPr>
        <w:spacing w:after="0"/>
        <w:rPr>
          <w:rFonts w:cstheme="minorHAnsi"/>
          <w:b/>
          <w:bCs/>
          <w:u w:val="single"/>
        </w:rPr>
      </w:pPr>
      <w:r w:rsidRPr="00463FDB">
        <w:rPr>
          <w:rFonts w:cstheme="minorHAnsi"/>
          <w:b/>
          <w:bCs/>
          <w:u w:val="single"/>
        </w:rPr>
        <w:t>Wildfire-Related</w:t>
      </w:r>
    </w:p>
    <w:p w14:paraId="696354CF" w14:textId="77777777" w:rsidR="00460664" w:rsidRDefault="00460664" w:rsidP="00460664">
      <w:pPr>
        <w:spacing w:after="0" w:line="240" w:lineRule="auto"/>
        <w:rPr>
          <w:rFonts w:cstheme="minorHAnsi"/>
          <w:b/>
          <w:bCs/>
        </w:rPr>
      </w:pPr>
    </w:p>
    <w:p w14:paraId="1955F763" w14:textId="0CF9E217" w:rsidR="00460664" w:rsidRPr="00463FDB" w:rsidRDefault="00460664" w:rsidP="00460664">
      <w:pPr>
        <w:spacing w:after="0" w:line="240" w:lineRule="auto"/>
        <w:rPr>
          <w:rFonts w:eastAsia="Times New Roman" w:cstheme="minorHAnsi"/>
          <w:color w:val="0563C1"/>
          <w:u w:val="single"/>
        </w:rPr>
      </w:pPr>
      <w:r w:rsidRPr="00463FDB">
        <w:rPr>
          <w:rFonts w:cstheme="minorHAnsi"/>
          <w:b/>
          <w:bCs/>
        </w:rPr>
        <w:t xml:space="preserve">Wildfire Risk Reduction - </w:t>
      </w:r>
      <w:hyperlink r:id="rId26" w:history="1">
        <w:r w:rsidRPr="00463FDB">
          <w:rPr>
            <w:rFonts w:eastAsia="Times New Roman" w:cstheme="minorHAnsi"/>
            <w:b/>
            <w:bCs/>
            <w:color w:val="0563C1"/>
            <w:u w:val="single"/>
          </w:rPr>
          <w:t>SB 509A</w:t>
        </w:r>
      </w:hyperlink>
    </w:p>
    <w:p w14:paraId="2EB8FB73" w14:textId="77777777" w:rsidR="00460664" w:rsidRPr="00463FDB" w:rsidRDefault="00460664" w:rsidP="00460664">
      <w:pPr>
        <w:pStyle w:val="ListParagraph"/>
        <w:numPr>
          <w:ilvl w:val="0"/>
          <w:numId w:val="27"/>
        </w:numPr>
        <w:spacing w:after="0" w:line="256" w:lineRule="auto"/>
        <w:rPr>
          <w:rFonts w:cstheme="minorHAnsi"/>
        </w:rPr>
      </w:pPr>
      <w:r w:rsidRPr="00463FDB">
        <w:rPr>
          <w:rFonts w:cstheme="minorHAnsi"/>
        </w:rPr>
        <w:t>sets forth the state policy to assist communities and property owners in implementing wildfire risk reduction activities</w:t>
      </w:r>
    </w:p>
    <w:p w14:paraId="09933449" w14:textId="77777777" w:rsidR="00460664" w:rsidRPr="00463FDB" w:rsidRDefault="00460664" w:rsidP="00460664">
      <w:pPr>
        <w:pStyle w:val="ListParagraph"/>
        <w:numPr>
          <w:ilvl w:val="0"/>
          <w:numId w:val="27"/>
        </w:numPr>
        <w:spacing w:after="0" w:line="256" w:lineRule="auto"/>
        <w:rPr>
          <w:rFonts w:cstheme="minorHAnsi"/>
        </w:rPr>
      </w:pPr>
      <w:r w:rsidRPr="00463FDB">
        <w:rPr>
          <w:rFonts w:cstheme="minorHAnsi"/>
        </w:rPr>
        <w:t>establishes a grant and incentive program to support communities, counties, and the public on a prioritized need basis</w:t>
      </w:r>
    </w:p>
    <w:p w14:paraId="6F498F43" w14:textId="77777777" w:rsidR="00460664" w:rsidRPr="00463FDB" w:rsidRDefault="00460664" w:rsidP="00460664">
      <w:pPr>
        <w:pStyle w:val="ListParagraph"/>
        <w:numPr>
          <w:ilvl w:val="0"/>
          <w:numId w:val="27"/>
        </w:numPr>
        <w:spacing w:after="0" w:line="256" w:lineRule="auto"/>
        <w:rPr>
          <w:rFonts w:cstheme="minorHAnsi"/>
        </w:rPr>
      </w:pPr>
      <w:r w:rsidRPr="00463FDB">
        <w:rPr>
          <w:rFonts w:cstheme="minorHAnsi"/>
        </w:rPr>
        <w:t>State Fire Marshall (SFM) to establish a neighborhood protection cooperative program to streamline and improve assistance programs for wildfire</w:t>
      </w:r>
    </w:p>
    <w:p w14:paraId="7409E6C3" w14:textId="77777777" w:rsidR="00460664" w:rsidRPr="00463FDB" w:rsidRDefault="00460664" w:rsidP="00460664">
      <w:pPr>
        <w:pStyle w:val="ListParagraph"/>
        <w:numPr>
          <w:ilvl w:val="0"/>
          <w:numId w:val="27"/>
        </w:numPr>
        <w:spacing w:after="0" w:line="256" w:lineRule="auto"/>
        <w:rPr>
          <w:rFonts w:cstheme="minorHAnsi"/>
        </w:rPr>
      </w:pPr>
      <w:r w:rsidRPr="00463FDB">
        <w:rPr>
          <w:rFonts w:cstheme="minorHAnsi"/>
        </w:rPr>
        <w:t>SFM to train consultants to work with applicants</w:t>
      </w:r>
    </w:p>
    <w:p w14:paraId="3AE6B68F" w14:textId="77777777" w:rsidR="00460664" w:rsidRPr="00463FDB" w:rsidRDefault="00460664" w:rsidP="00460664">
      <w:pPr>
        <w:pStyle w:val="ListParagraph"/>
        <w:numPr>
          <w:ilvl w:val="0"/>
          <w:numId w:val="27"/>
        </w:numPr>
        <w:spacing w:after="0" w:line="256" w:lineRule="auto"/>
        <w:rPr>
          <w:rFonts w:cstheme="minorHAnsi"/>
        </w:rPr>
      </w:pPr>
      <w:r w:rsidRPr="00463FDB">
        <w:rPr>
          <w:rFonts w:cstheme="minorHAnsi"/>
        </w:rPr>
        <w:t>SFM to hold public hearings, adopt rules, coordinate with other state agencies</w:t>
      </w:r>
    </w:p>
    <w:p w14:paraId="3FF65F32" w14:textId="77777777" w:rsidR="00460664" w:rsidRPr="00463FDB" w:rsidRDefault="00460664" w:rsidP="00460664">
      <w:pPr>
        <w:pStyle w:val="ListParagraph"/>
        <w:numPr>
          <w:ilvl w:val="0"/>
          <w:numId w:val="27"/>
        </w:numPr>
        <w:spacing w:after="0" w:line="256" w:lineRule="auto"/>
        <w:rPr>
          <w:rFonts w:cstheme="minorHAnsi"/>
        </w:rPr>
      </w:pPr>
      <w:r w:rsidRPr="00463FDB">
        <w:rPr>
          <w:rFonts w:cstheme="minorHAnsi"/>
        </w:rPr>
        <w:t>SFM to set up a user-friendly accessible website for the program</w:t>
      </w:r>
    </w:p>
    <w:p w14:paraId="69AED36F" w14:textId="77777777" w:rsidR="00460664" w:rsidRPr="00463FDB" w:rsidRDefault="00460664" w:rsidP="00460664">
      <w:pPr>
        <w:pStyle w:val="ListParagraph"/>
        <w:numPr>
          <w:ilvl w:val="0"/>
          <w:numId w:val="27"/>
        </w:numPr>
        <w:spacing w:after="0" w:line="256" w:lineRule="auto"/>
        <w:rPr>
          <w:rFonts w:cstheme="minorHAnsi"/>
        </w:rPr>
      </w:pPr>
      <w:r w:rsidRPr="00463FDB">
        <w:rPr>
          <w:rFonts w:cstheme="minorHAnsi"/>
        </w:rPr>
        <w:t xml:space="preserve">SFM to build a 20-year strategic program </w:t>
      </w:r>
    </w:p>
    <w:p w14:paraId="72F23418" w14:textId="77777777" w:rsidR="00460664" w:rsidRPr="00463FDB" w:rsidRDefault="00460664" w:rsidP="00460664">
      <w:pPr>
        <w:pStyle w:val="ListParagraph"/>
        <w:numPr>
          <w:ilvl w:val="0"/>
          <w:numId w:val="27"/>
        </w:numPr>
        <w:spacing w:after="0" w:line="256" w:lineRule="auto"/>
        <w:rPr>
          <w:rFonts w:cstheme="minorHAnsi"/>
        </w:rPr>
      </w:pPr>
      <w:r w:rsidRPr="00463FDB">
        <w:rPr>
          <w:rFonts w:cstheme="minorHAnsi"/>
        </w:rPr>
        <w:t xml:space="preserve">SFM to coordinate with local governments and special districts (us) </w:t>
      </w:r>
    </w:p>
    <w:p w14:paraId="50C576B4" w14:textId="77777777" w:rsidR="00460664" w:rsidRDefault="00460664" w:rsidP="00460664">
      <w:pPr>
        <w:pStyle w:val="ListParagraph"/>
        <w:numPr>
          <w:ilvl w:val="0"/>
          <w:numId w:val="27"/>
        </w:numPr>
        <w:spacing w:after="0" w:line="256" w:lineRule="auto"/>
        <w:rPr>
          <w:rFonts w:cstheme="minorHAnsi"/>
        </w:rPr>
      </w:pPr>
      <w:r w:rsidRPr="00463FDB">
        <w:rPr>
          <w:rFonts w:cstheme="minorHAnsi"/>
        </w:rPr>
        <w:t>appropriates $10 million for the program</w:t>
      </w:r>
    </w:p>
    <w:p w14:paraId="02E3CDBF" w14:textId="61E80C2F" w:rsidR="00460664" w:rsidRPr="00460664" w:rsidRDefault="00460664" w:rsidP="00460664">
      <w:pPr>
        <w:spacing w:after="0" w:line="256" w:lineRule="auto"/>
        <w:rPr>
          <w:rFonts w:cstheme="minorHAnsi"/>
        </w:rPr>
      </w:pPr>
      <w:r w:rsidRPr="00460664">
        <w:rPr>
          <w:rFonts w:cstheme="minorHAnsi"/>
        </w:rPr>
        <w:t xml:space="preserve">This bill has an emergency clause and takes effect upon passage.  </w:t>
      </w:r>
    </w:p>
    <w:p w14:paraId="7A8952C0" w14:textId="22B97BD7" w:rsidR="00110618" w:rsidRPr="00460664" w:rsidRDefault="00460664" w:rsidP="00460664">
      <w:pPr>
        <w:spacing w:after="0" w:line="256" w:lineRule="auto"/>
        <w:ind w:left="720"/>
        <w:rPr>
          <w:rFonts w:cstheme="minorHAnsi"/>
          <w:b/>
          <w:bCs/>
          <w:i/>
          <w:iCs/>
        </w:rPr>
      </w:pPr>
      <w:r w:rsidRPr="00463FDB">
        <w:rPr>
          <w:rFonts w:cstheme="minorHAnsi"/>
          <w:b/>
          <w:bCs/>
          <w:i/>
          <w:iCs/>
        </w:rPr>
        <w:t xml:space="preserve">Next Steps:  The State Fire Marshall is to work with local communities and special districts in implementing the statute and may reach out to districts. </w:t>
      </w:r>
    </w:p>
    <w:p w14:paraId="2B82B5C0" w14:textId="217E04C2" w:rsidR="0022702B" w:rsidRPr="00463FDB" w:rsidRDefault="0022702B" w:rsidP="0022702B">
      <w:pPr>
        <w:spacing w:after="0"/>
        <w:rPr>
          <w:rFonts w:cstheme="minorHAnsi"/>
        </w:rPr>
      </w:pPr>
      <w:r w:rsidRPr="00463FDB">
        <w:rPr>
          <w:rFonts w:cstheme="minorHAnsi"/>
          <w:b/>
          <w:bCs/>
        </w:rPr>
        <w:lastRenderedPageBreak/>
        <w:t xml:space="preserve">State Forestry Wildfire Program – </w:t>
      </w:r>
      <w:hyperlink r:id="rId27" w:history="1">
        <w:r w:rsidRPr="00463FDB">
          <w:rPr>
            <w:rStyle w:val="Hyperlink"/>
            <w:rFonts w:cstheme="minorHAnsi"/>
            <w:b/>
            <w:bCs/>
          </w:rPr>
          <w:t>SB 80</w:t>
        </w:r>
      </w:hyperlink>
    </w:p>
    <w:p w14:paraId="53471D77" w14:textId="37C86C05" w:rsidR="00A0059C" w:rsidRPr="00F51915" w:rsidRDefault="0022702B" w:rsidP="0022702B">
      <w:pPr>
        <w:spacing w:after="0"/>
        <w:rPr>
          <w:rFonts w:cstheme="minorHAnsi"/>
        </w:rPr>
      </w:pPr>
      <w:r w:rsidRPr="00F51915">
        <w:rPr>
          <w:rFonts w:cstheme="minorHAnsi"/>
        </w:rPr>
        <w:t xml:space="preserve">The </w:t>
      </w:r>
      <w:r w:rsidR="00E53D49" w:rsidRPr="00F51915">
        <w:rPr>
          <w:rFonts w:cstheme="minorHAnsi"/>
        </w:rPr>
        <w:t>legislation</w:t>
      </w:r>
      <w:r w:rsidR="00A0059C" w:rsidRPr="00F51915">
        <w:rPr>
          <w:rFonts w:cstheme="minorHAnsi"/>
        </w:rPr>
        <w:t xml:space="preserve"> </w:t>
      </w:r>
      <w:r w:rsidRPr="00F51915">
        <w:rPr>
          <w:rFonts w:cstheme="minorHAnsi"/>
        </w:rPr>
        <w:t xml:space="preserve">defines the </w:t>
      </w:r>
      <w:r w:rsidR="00A0059C" w:rsidRPr="00F51915">
        <w:rPr>
          <w:rFonts w:cstheme="minorHAnsi"/>
        </w:rPr>
        <w:t xml:space="preserve">development of the statewide </w:t>
      </w:r>
      <w:r w:rsidRPr="00F51915">
        <w:rPr>
          <w:rFonts w:cstheme="minorHAnsi"/>
        </w:rPr>
        <w:t xml:space="preserve">“wildfire hazard map” which has been very contentious in </w:t>
      </w:r>
      <w:r w:rsidR="00A0059C" w:rsidRPr="00F51915">
        <w:rPr>
          <w:rFonts w:cstheme="minorHAnsi"/>
        </w:rPr>
        <w:t xml:space="preserve">prior </w:t>
      </w:r>
      <w:r w:rsidRPr="00F51915">
        <w:rPr>
          <w:rFonts w:cstheme="minorHAnsi"/>
        </w:rPr>
        <w:t xml:space="preserve">public hearings.  The </w:t>
      </w:r>
      <w:r w:rsidR="00AA2E11" w:rsidRPr="00F51915">
        <w:rPr>
          <w:rFonts w:cstheme="minorHAnsi"/>
        </w:rPr>
        <w:t xml:space="preserve">legislation </w:t>
      </w:r>
      <w:r w:rsidRPr="00F51915">
        <w:rPr>
          <w:rFonts w:cstheme="minorHAnsi"/>
        </w:rPr>
        <w:t xml:space="preserve">changes the designations for WUI (Wildfire Urban Interface) </w:t>
      </w:r>
      <w:r w:rsidR="00A0059C" w:rsidRPr="00F51915">
        <w:rPr>
          <w:rFonts w:cstheme="minorHAnsi"/>
        </w:rPr>
        <w:t>and identifies where WU</w:t>
      </w:r>
      <w:r w:rsidR="00AA2E11" w:rsidRPr="00F51915">
        <w:rPr>
          <w:rFonts w:cstheme="minorHAnsi"/>
        </w:rPr>
        <w:t>I</w:t>
      </w:r>
      <w:r w:rsidR="00A0059C" w:rsidRPr="00F51915">
        <w:rPr>
          <w:rFonts w:cstheme="minorHAnsi"/>
        </w:rPr>
        <w:t xml:space="preserve"> designations will be placed.  High hazard property owners must be notified by ODF of the impact on their property and an appeal process for property owners</w:t>
      </w:r>
      <w:r w:rsidR="00AA2E11" w:rsidRPr="00F51915">
        <w:rPr>
          <w:rFonts w:cstheme="minorHAnsi"/>
        </w:rPr>
        <w:t xml:space="preserve"> is established</w:t>
      </w:r>
      <w:r w:rsidR="00A0059C" w:rsidRPr="00F51915">
        <w:rPr>
          <w:rFonts w:cstheme="minorHAnsi"/>
        </w:rPr>
        <w:t>.  A Wildfire Programs Advisory Council will review the mapping.  Resources for wildfire hazard reduction and resiliency will be targeted to those areas most in need.  The agency will partner with local relevant communit</w:t>
      </w:r>
      <w:r w:rsidR="00AA2E11" w:rsidRPr="00F51915">
        <w:rPr>
          <w:rFonts w:cstheme="minorHAnsi"/>
        </w:rPr>
        <w:t>ies.  T</w:t>
      </w:r>
      <w:r w:rsidR="00A0059C" w:rsidRPr="00F51915">
        <w:rPr>
          <w:rFonts w:cstheme="minorHAnsi"/>
        </w:rPr>
        <w:t xml:space="preserve">he Landscape Resiliency Fund will be set up to provide resources.  The </w:t>
      </w:r>
      <w:r w:rsidR="00E53D49" w:rsidRPr="00F51915">
        <w:rPr>
          <w:rFonts w:cstheme="minorHAnsi"/>
        </w:rPr>
        <w:t>legislation</w:t>
      </w:r>
      <w:r w:rsidR="00A0059C" w:rsidRPr="00F51915">
        <w:rPr>
          <w:rFonts w:cstheme="minorHAnsi"/>
        </w:rPr>
        <w:t xml:space="preserve"> also speaks to prescribed fires </w:t>
      </w:r>
      <w:r w:rsidR="00AA2E11" w:rsidRPr="00F51915">
        <w:rPr>
          <w:rFonts w:cstheme="minorHAnsi"/>
        </w:rPr>
        <w:t xml:space="preserve">requirements. </w:t>
      </w:r>
      <w:r w:rsidR="00F51915" w:rsidRPr="00F51915">
        <w:rPr>
          <w:rFonts w:cstheme="minorHAnsi"/>
        </w:rPr>
        <w:t xml:space="preserve">This legislation has an emergency clause and takes effect July 1, 2023.  </w:t>
      </w:r>
    </w:p>
    <w:p w14:paraId="03299776" w14:textId="024F504E" w:rsidR="00A0059C" w:rsidRPr="00463FDB" w:rsidRDefault="00AA2E11" w:rsidP="0023711B">
      <w:pPr>
        <w:spacing w:after="0"/>
        <w:ind w:left="720"/>
        <w:rPr>
          <w:rFonts w:cstheme="minorHAnsi"/>
          <w:b/>
          <w:bCs/>
          <w:i/>
          <w:iCs/>
        </w:rPr>
      </w:pPr>
      <w:r w:rsidRPr="00463FDB">
        <w:rPr>
          <w:rFonts w:cstheme="minorHAnsi"/>
          <w:b/>
          <w:bCs/>
          <w:i/>
          <w:iCs/>
        </w:rPr>
        <w:t xml:space="preserve">Next Steps:  </w:t>
      </w:r>
      <w:r w:rsidR="00682A84" w:rsidRPr="00463FDB">
        <w:rPr>
          <w:rFonts w:cstheme="minorHAnsi"/>
          <w:b/>
          <w:bCs/>
          <w:i/>
          <w:iCs/>
        </w:rPr>
        <w:t xml:space="preserve">ODF will work </w:t>
      </w:r>
      <w:r w:rsidRPr="00463FDB">
        <w:rPr>
          <w:rFonts w:cstheme="minorHAnsi"/>
          <w:b/>
          <w:bCs/>
          <w:i/>
          <w:iCs/>
        </w:rPr>
        <w:t xml:space="preserve">with OSU to develop current mapping; likely rulemaking </w:t>
      </w:r>
      <w:r w:rsidR="00682A84" w:rsidRPr="00463FDB">
        <w:rPr>
          <w:rFonts w:cstheme="minorHAnsi"/>
          <w:b/>
          <w:bCs/>
          <w:i/>
          <w:iCs/>
        </w:rPr>
        <w:t xml:space="preserve">may be needed </w:t>
      </w:r>
      <w:r w:rsidRPr="00463FDB">
        <w:rPr>
          <w:rFonts w:cstheme="minorHAnsi"/>
          <w:b/>
          <w:bCs/>
          <w:i/>
          <w:iCs/>
        </w:rPr>
        <w:t>on the fund</w:t>
      </w:r>
      <w:r w:rsidR="00682A84" w:rsidRPr="00463FDB">
        <w:rPr>
          <w:rFonts w:cstheme="minorHAnsi"/>
          <w:b/>
          <w:bCs/>
          <w:i/>
          <w:iCs/>
        </w:rPr>
        <w:t>ing</w:t>
      </w:r>
      <w:r w:rsidRPr="00463FDB">
        <w:rPr>
          <w:rFonts w:cstheme="minorHAnsi"/>
          <w:b/>
          <w:bCs/>
          <w:i/>
          <w:iCs/>
        </w:rPr>
        <w:t xml:space="preserve"> component.</w:t>
      </w:r>
    </w:p>
    <w:p w14:paraId="265FBF2B" w14:textId="77777777" w:rsidR="0057560E" w:rsidRPr="00463FDB" w:rsidRDefault="0057560E" w:rsidP="0022702B">
      <w:pPr>
        <w:spacing w:after="0"/>
        <w:jc w:val="both"/>
        <w:rPr>
          <w:rFonts w:cstheme="minorHAnsi"/>
        </w:rPr>
      </w:pPr>
    </w:p>
    <w:p w14:paraId="27BDB368" w14:textId="77777777" w:rsidR="00110618" w:rsidRPr="00463FDB" w:rsidRDefault="00110618" w:rsidP="0022702B">
      <w:pPr>
        <w:spacing w:after="0"/>
        <w:jc w:val="both"/>
        <w:rPr>
          <w:rFonts w:cstheme="minorHAnsi"/>
          <w:b/>
          <w:bCs/>
          <w:u w:val="single"/>
        </w:rPr>
      </w:pPr>
    </w:p>
    <w:p w14:paraId="4BCEC597" w14:textId="63A7643F" w:rsidR="00110618" w:rsidRPr="00463FDB" w:rsidRDefault="00110618" w:rsidP="0022702B">
      <w:pPr>
        <w:spacing w:after="0"/>
        <w:jc w:val="both"/>
        <w:rPr>
          <w:rFonts w:cstheme="minorHAnsi"/>
          <w:b/>
          <w:bCs/>
          <w:u w:val="single"/>
        </w:rPr>
      </w:pPr>
      <w:r w:rsidRPr="00463FDB">
        <w:rPr>
          <w:rFonts w:cstheme="minorHAnsi"/>
          <w:b/>
          <w:bCs/>
          <w:u w:val="single"/>
        </w:rPr>
        <w:t>Water-Related</w:t>
      </w:r>
    </w:p>
    <w:p w14:paraId="0B1EA707" w14:textId="77777777" w:rsidR="00110618" w:rsidRPr="00463FDB" w:rsidRDefault="00110618" w:rsidP="00110618">
      <w:pPr>
        <w:spacing w:after="0"/>
        <w:ind w:left="720"/>
        <w:rPr>
          <w:rFonts w:cstheme="minorHAnsi"/>
        </w:rPr>
      </w:pPr>
    </w:p>
    <w:p w14:paraId="2B7D5AEE" w14:textId="38300C97" w:rsidR="0022702B" w:rsidRPr="00463FDB" w:rsidRDefault="00AA2E11" w:rsidP="0022702B">
      <w:pPr>
        <w:spacing w:after="0"/>
        <w:jc w:val="both"/>
        <w:rPr>
          <w:rFonts w:cstheme="minorHAnsi"/>
        </w:rPr>
      </w:pPr>
      <w:r w:rsidRPr="00463FDB">
        <w:rPr>
          <w:rFonts w:cstheme="minorHAnsi"/>
          <w:b/>
          <w:bCs/>
        </w:rPr>
        <w:t>Forfeiture During Drought Declaration</w:t>
      </w:r>
      <w:r w:rsidRPr="00463FDB">
        <w:rPr>
          <w:rFonts w:cstheme="minorHAnsi"/>
        </w:rPr>
        <w:t xml:space="preserve"> - </w:t>
      </w:r>
      <w:hyperlink r:id="rId28" w:history="1">
        <w:r w:rsidR="0022702B" w:rsidRPr="00463FDB">
          <w:rPr>
            <w:rStyle w:val="Hyperlink"/>
            <w:rFonts w:cstheme="minorHAnsi"/>
            <w:b/>
            <w:bCs/>
          </w:rPr>
          <w:t>SB 718A</w:t>
        </w:r>
      </w:hyperlink>
    </w:p>
    <w:p w14:paraId="0E65AA82" w14:textId="621ABD95" w:rsidR="00221928" w:rsidRPr="00463FDB" w:rsidRDefault="00221928" w:rsidP="00221928">
      <w:pPr>
        <w:spacing w:after="0"/>
        <w:rPr>
          <w:rFonts w:cstheme="minorHAnsi"/>
        </w:rPr>
      </w:pPr>
      <w:r w:rsidRPr="00463FDB">
        <w:rPr>
          <w:rFonts w:cstheme="minorHAnsi"/>
        </w:rPr>
        <w:t xml:space="preserve">As used in this </w:t>
      </w:r>
      <w:r w:rsidR="00E53D49" w:rsidRPr="00463FDB">
        <w:rPr>
          <w:rFonts w:cstheme="minorHAnsi"/>
        </w:rPr>
        <w:t>legislation</w:t>
      </w:r>
      <w:r w:rsidRPr="00463FDB">
        <w:rPr>
          <w:rFonts w:cstheme="minorHAnsi"/>
        </w:rPr>
        <w:t>, “drought year” means when the governor has declared a severe, continuing drought exists in</w:t>
      </w:r>
      <w:r w:rsidR="00AB62C4" w:rsidRPr="00463FDB">
        <w:rPr>
          <w:rFonts w:cstheme="minorHAnsi"/>
        </w:rPr>
        <w:t xml:space="preserve"> a</w:t>
      </w:r>
      <w:r w:rsidRPr="00463FDB">
        <w:rPr>
          <w:rFonts w:cstheme="minorHAnsi"/>
        </w:rPr>
        <w:t xml:space="preserve"> county.  When that occurs, the holder of a water right does not need to count the drought year within the required 5 years of beneficial use to maintain the water right when the water right holder is able and willing to use the water but cannot due to drought.  After the drought year, the count continues within the </w:t>
      </w:r>
      <w:r w:rsidR="00D909F7" w:rsidRPr="00463FDB">
        <w:rPr>
          <w:rFonts w:cstheme="minorHAnsi"/>
        </w:rPr>
        <w:t>5-year</w:t>
      </w:r>
      <w:r w:rsidRPr="00463FDB">
        <w:rPr>
          <w:rFonts w:cstheme="minorHAnsi"/>
        </w:rPr>
        <w:t xml:space="preserve"> requirement, including the immediately prior years and the year following drought.  </w:t>
      </w:r>
      <w:r w:rsidR="00466C45" w:rsidRPr="00463FDB">
        <w:rPr>
          <w:rFonts w:cstheme="minorHAnsi"/>
        </w:rPr>
        <w:t xml:space="preserve">The drought year of non-use does not reset the 5-year clock.  The </w:t>
      </w:r>
      <w:r w:rsidR="00E53D49" w:rsidRPr="00463FDB">
        <w:rPr>
          <w:rFonts w:cstheme="minorHAnsi"/>
        </w:rPr>
        <w:t>legislation</w:t>
      </w:r>
      <w:r w:rsidR="00466C45" w:rsidRPr="00463FDB">
        <w:rPr>
          <w:rFonts w:cstheme="minorHAnsi"/>
        </w:rPr>
        <w:t xml:space="preserve"> becomes effective</w:t>
      </w:r>
      <w:r w:rsidR="00AB62C4" w:rsidRPr="00463FDB">
        <w:rPr>
          <w:rFonts w:cstheme="minorHAnsi"/>
        </w:rPr>
        <w:t xml:space="preserve"> September 23</w:t>
      </w:r>
      <w:r w:rsidR="001C6E5C">
        <w:rPr>
          <w:rFonts w:cstheme="minorHAnsi"/>
        </w:rPr>
        <w:t>, 2023.</w:t>
      </w:r>
    </w:p>
    <w:p w14:paraId="6F517770" w14:textId="1CE7B984" w:rsidR="00221928" w:rsidRPr="00463FDB" w:rsidRDefault="00466C45" w:rsidP="0057560E">
      <w:pPr>
        <w:spacing w:after="0"/>
        <w:ind w:left="720"/>
        <w:jc w:val="both"/>
        <w:rPr>
          <w:rFonts w:cstheme="minorHAnsi"/>
          <w:b/>
          <w:bCs/>
          <w:i/>
          <w:iCs/>
        </w:rPr>
      </w:pPr>
      <w:r w:rsidRPr="00463FDB">
        <w:rPr>
          <w:rFonts w:cstheme="minorHAnsi"/>
          <w:b/>
          <w:bCs/>
          <w:i/>
          <w:iCs/>
        </w:rPr>
        <w:t xml:space="preserve">Next Steps:  This </w:t>
      </w:r>
      <w:r w:rsidR="0057560E" w:rsidRPr="00463FDB">
        <w:rPr>
          <w:rFonts w:cstheme="minorHAnsi"/>
          <w:b/>
          <w:bCs/>
          <w:i/>
          <w:iCs/>
        </w:rPr>
        <w:t xml:space="preserve">will </w:t>
      </w:r>
      <w:r w:rsidRPr="00463FDB">
        <w:rPr>
          <w:rFonts w:cstheme="minorHAnsi"/>
          <w:b/>
          <w:bCs/>
          <w:i/>
          <w:iCs/>
        </w:rPr>
        <w:t>n</w:t>
      </w:r>
      <w:r w:rsidR="0057560E" w:rsidRPr="00463FDB">
        <w:rPr>
          <w:rFonts w:cstheme="minorHAnsi"/>
          <w:b/>
          <w:bCs/>
          <w:i/>
          <w:iCs/>
        </w:rPr>
        <w:t>o</w:t>
      </w:r>
      <w:r w:rsidRPr="00463FDB">
        <w:rPr>
          <w:rFonts w:cstheme="minorHAnsi"/>
          <w:b/>
          <w:bCs/>
          <w:i/>
          <w:iCs/>
        </w:rPr>
        <w:t xml:space="preserve">t </w:t>
      </w:r>
      <w:r w:rsidR="0057560E" w:rsidRPr="00463FDB">
        <w:rPr>
          <w:rFonts w:cstheme="minorHAnsi"/>
          <w:b/>
          <w:bCs/>
          <w:i/>
          <w:iCs/>
        </w:rPr>
        <w:t xml:space="preserve">likely </w:t>
      </w:r>
      <w:r w:rsidRPr="00463FDB">
        <w:rPr>
          <w:rFonts w:cstheme="minorHAnsi"/>
          <w:b/>
          <w:bCs/>
          <w:i/>
          <w:iCs/>
        </w:rPr>
        <w:t>require rulemaking.</w:t>
      </w:r>
    </w:p>
    <w:p w14:paraId="3DC201E8" w14:textId="77777777" w:rsidR="00110618" w:rsidRPr="00463FDB" w:rsidRDefault="00110618" w:rsidP="002D4372">
      <w:pPr>
        <w:spacing w:after="0"/>
        <w:jc w:val="both"/>
        <w:rPr>
          <w:rFonts w:cstheme="minorHAnsi"/>
          <w:b/>
          <w:bCs/>
          <w:i/>
          <w:iCs/>
        </w:rPr>
      </w:pPr>
    </w:p>
    <w:p w14:paraId="3C66D1DC" w14:textId="77777777" w:rsidR="00110618" w:rsidRPr="00463FDB" w:rsidRDefault="00110618" w:rsidP="00110618">
      <w:pPr>
        <w:spacing w:after="0"/>
        <w:rPr>
          <w:rFonts w:cstheme="minorHAnsi"/>
          <w:b/>
          <w:bCs/>
        </w:rPr>
      </w:pPr>
      <w:r w:rsidRPr="00463FDB">
        <w:rPr>
          <w:rFonts w:cstheme="minorHAnsi"/>
          <w:b/>
          <w:bCs/>
        </w:rPr>
        <w:t xml:space="preserve">Property Tax Exemption When Leasing Water Instream – </w:t>
      </w:r>
      <w:hyperlink r:id="rId29" w:history="1">
        <w:r w:rsidRPr="00463FDB">
          <w:rPr>
            <w:rStyle w:val="Hyperlink"/>
            <w:rFonts w:cstheme="minorHAnsi"/>
            <w:b/>
            <w:bCs/>
          </w:rPr>
          <w:t>HB 2971A</w:t>
        </w:r>
        <w:r w:rsidRPr="00463FDB">
          <w:rPr>
            <w:rStyle w:val="Hyperlink"/>
            <w:rFonts w:cstheme="minorHAnsi"/>
          </w:rPr>
          <w:t>.</w:t>
        </w:r>
      </w:hyperlink>
    </w:p>
    <w:p w14:paraId="4F8DBEFC" w14:textId="4CDB4FAB" w:rsidR="00110618" w:rsidRPr="00463FDB" w:rsidRDefault="00110618" w:rsidP="00110618">
      <w:pPr>
        <w:spacing w:after="0"/>
        <w:rPr>
          <w:rFonts w:cstheme="minorHAnsi"/>
        </w:rPr>
      </w:pPr>
      <w:r w:rsidRPr="00463FDB">
        <w:rPr>
          <w:rFonts w:cstheme="minorHAnsi"/>
        </w:rPr>
        <w:t>Irrigated farmland under the farm tax exemption program retains its tax deductibility when the water for irrigation is leased instream</w:t>
      </w:r>
      <w:r w:rsidR="002D4372">
        <w:rPr>
          <w:rFonts w:cstheme="minorHAnsi"/>
        </w:rPr>
        <w:t xml:space="preserve">.  </w:t>
      </w:r>
      <w:r w:rsidRPr="00463FDB">
        <w:rPr>
          <w:rFonts w:cstheme="minorHAnsi"/>
        </w:rPr>
        <w:t>The conservation easement, deed restriction, wildlife habitat conservation and management plan or final order issued by WRD for an instream lease must be presented to the county assessor to maintain the exemption</w:t>
      </w:r>
      <w:r w:rsidR="002D4372" w:rsidRPr="00463FDB">
        <w:rPr>
          <w:rFonts w:cstheme="minorHAnsi"/>
        </w:rPr>
        <w:t xml:space="preserve">.  The legislation is in effect on January 1, 2024.  </w:t>
      </w:r>
    </w:p>
    <w:p w14:paraId="0BE4B021" w14:textId="1EE4D1B0" w:rsidR="00110618" w:rsidRPr="00463FDB" w:rsidRDefault="00110618" w:rsidP="00110618">
      <w:pPr>
        <w:spacing w:after="0"/>
        <w:ind w:left="720"/>
        <w:rPr>
          <w:rFonts w:cstheme="minorHAnsi"/>
          <w:b/>
          <w:bCs/>
          <w:i/>
          <w:iCs/>
        </w:rPr>
      </w:pPr>
      <w:r w:rsidRPr="00463FDB">
        <w:rPr>
          <w:rFonts w:cstheme="minorHAnsi"/>
          <w:b/>
          <w:bCs/>
          <w:i/>
          <w:iCs/>
        </w:rPr>
        <w:t>Next Steps:  There could be WRD rulemaking.</w:t>
      </w:r>
    </w:p>
    <w:p w14:paraId="7092EFA1" w14:textId="77777777" w:rsidR="00110618" w:rsidRPr="00463FDB" w:rsidRDefault="00110618" w:rsidP="00110618">
      <w:pPr>
        <w:spacing w:after="0" w:line="240" w:lineRule="auto"/>
        <w:rPr>
          <w:rFonts w:cstheme="minorHAnsi"/>
          <w:b/>
          <w:bCs/>
        </w:rPr>
      </w:pPr>
    </w:p>
    <w:p w14:paraId="4FAB7728" w14:textId="39F7C024" w:rsidR="00110618" w:rsidRPr="00463FDB" w:rsidRDefault="00110618" w:rsidP="00110618">
      <w:pPr>
        <w:spacing w:after="0" w:line="240" w:lineRule="auto"/>
        <w:rPr>
          <w:rFonts w:eastAsia="Times New Roman" w:cstheme="minorHAnsi"/>
          <w:b/>
          <w:bCs/>
          <w:color w:val="0563C1"/>
          <w:u w:val="single"/>
        </w:rPr>
      </w:pPr>
      <w:r w:rsidRPr="00463FDB">
        <w:rPr>
          <w:rFonts w:cstheme="minorHAnsi"/>
          <w:b/>
          <w:bCs/>
        </w:rPr>
        <w:t xml:space="preserve">Split Season Instream Leasing - </w:t>
      </w:r>
      <w:hyperlink r:id="rId30" w:history="1">
        <w:r w:rsidRPr="00463FDB">
          <w:rPr>
            <w:rFonts w:eastAsia="Times New Roman" w:cstheme="minorHAnsi"/>
            <w:b/>
            <w:bCs/>
            <w:color w:val="0563C1"/>
            <w:u w:val="single"/>
          </w:rPr>
          <w:t>HB 3164</w:t>
        </w:r>
      </w:hyperlink>
    </w:p>
    <w:p w14:paraId="00072A4D" w14:textId="77777777" w:rsidR="00110618" w:rsidRPr="00463FDB" w:rsidRDefault="00110618" w:rsidP="00110618">
      <w:pPr>
        <w:spacing w:after="0" w:line="240" w:lineRule="auto"/>
        <w:rPr>
          <w:rFonts w:cstheme="minorHAnsi"/>
        </w:rPr>
      </w:pPr>
      <w:r w:rsidRPr="00463FDB">
        <w:rPr>
          <w:rFonts w:cstheme="minorHAnsi"/>
        </w:rPr>
        <w:t xml:space="preserve">All or a portion of a water right may be split in use between its intended beneficial use and instream use during the same calendar period when its uses are not concurrent and the holders of the water right measures and reports the uses to OWRD.  The term of the instream lease shall not exceed five years, but it can be renewed.  This legislation removes the earlier statutory requirement that had a sunset clause ending the program.  </w:t>
      </w:r>
    </w:p>
    <w:p w14:paraId="2DEE8D9C" w14:textId="77777777" w:rsidR="00110618" w:rsidRPr="00463FDB" w:rsidRDefault="00110618" w:rsidP="00110618">
      <w:pPr>
        <w:spacing w:after="0" w:line="240" w:lineRule="auto"/>
        <w:ind w:left="720"/>
        <w:rPr>
          <w:rFonts w:cstheme="minorHAnsi"/>
          <w:b/>
          <w:bCs/>
          <w:i/>
          <w:iCs/>
        </w:rPr>
      </w:pPr>
      <w:r w:rsidRPr="00463FDB">
        <w:rPr>
          <w:rFonts w:cstheme="minorHAnsi"/>
          <w:b/>
          <w:bCs/>
          <w:i/>
          <w:iCs/>
        </w:rPr>
        <w:t>Next Steps:  Since this program already exists, there should not be a need for rulemaking.</w:t>
      </w:r>
    </w:p>
    <w:p w14:paraId="33BB7802" w14:textId="77777777" w:rsidR="00110618" w:rsidRPr="00463FDB" w:rsidRDefault="00110618" w:rsidP="00110618">
      <w:pPr>
        <w:spacing w:after="0" w:line="240" w:lineRule="auto"/>
        <w:rPr>
          <w:rFonts w:cstheme="minorHAnsi"/>
          <w:b/>
          <w:bCs/>
          <w:i/>
          <w:iCs/>
        </w:rPr>
      </w:pPr>
    </w:p>
    <w:p w14:paraId="0F3D75FE" w14:textId="77777777" w:rsidR="00110618" w:rsidRPr="00463FDB" w:rsidRDefault="00110618" w:rsidP="00110618">
      <w:pPr>
        <w:spacing w:after="0"/>
        <w:rPr>
          <w:rFonts w:cstheme="minorHAnsi"/>
          <w:b/>
          <w:bCs/>
        </w:rPr>
      </w:pPr>
      <w:r w:rsidRPr="00463FDB">
        <w:rPr>
          <w:rFonts w:cstheme="minorHAnsi"/>
          <w:b/>
          <w:bCs/>
        </w:rPr>
        <w:t xml:space="preserve">DEQ/WRD Expanded Beneficial Water Use Program - </w:t>
      </w:r>
      <w:hyperlink r:id="rId31" w:history="1">
        <w:r w:rsidRPr="00463FDB">
          <w:rPr>
            <w:rStyle w:val="Hyperlink"/>
            <w:rFonts w:cstheme="minorHAnsi"/>
            <w:b/>
            <w:bCs/>
          </w:rPr>
          <w:t>HB 3231</w:t>
        </w:r>
      </w:hyperlink>
    </w:p>
    <w:p w14:paraId="43E43790" w14:textId="4482802A" w:rsidR="00110618" w:rsidRPr="00463FDB" w:rsidRDefault="00110618" w:rsidP="00110618">
      <w:pPr>
        <w:spacing w:after="0"/>
        <w:rPr>
          <w:rFonts w:cstheme="minorHAnsi"/>
        </w:rPr>
      </w:pPr>
      <w:r w:rsidRPr="00463FDB">
        <w:rPr>
          <w:rFonts w:cstheme="minorHAnsi"/>
        </w:rPr>
        <w:t>The legislation’s intent is to study water reuse barriers and opportunities for water reuse and develop technical assistance guidance for entities to develop recycled water applications.  DEQ, in consultation with OWRD and other relevant state agencies or parties</w:t>
      </w:r>
      <w:r w:rsidR="001C6E5C">
        <w:rPr>
          <w:rFonts w:cstheme="minorHAnsi"/>
        </w:rPr>
        <w:t>,</w:t>
      </w:r>
      <w:r w:rsidRPr="00463FDB">
        <w:rPr>
          <w:rFonts w:cstheme="minorHAnsi"/>
        </w:rPr>
        <w:t xml:space="preserve"> shall define barriers and develop technical assistance for the program.  The sum of $340,000 is allocated for the work.  The legislation is effective September 24, </w:t>
      </w:r>
      <w:r w:rsidR="00D909F7" w:rsidRPr="00463FDB">
        <w:rPr>
          <w:rFonts w:cstheme="minorHAnsi"/>
        </w:rPr>
        <w:t>2023,</w:t>
      </w:r>
      <w:r w:rsidRPr="00463FDB">
        <w:rPr>
          <w:rFonts w:cstheme="minorHAnsi"/>
        </w:rPr>
        <w:t xml:space="preserve"> and repealed on January 2, 2025.</w:t>
      </w:r>
    </w:p>
    <w:p w14:paraId="2534622F" w14:textId="64FDBC26" w:rsidR="00110618" w:rsidRPr="00463FDB" w:rsidRDefault="00110618" w:rsidP="00110618">
      <w:pPr>
        <w:spacing w:after="0"/>
        <w:ind w:left="720"/>
        <w:rPr>
          <w:rFonts w:cstheme="minorHAnsi"/>
          <w:b/>
          <w:bCs/>
          <w:i/>
          <w:iCs/>
        </w:rPr>
      </w:pPr>
      <w:r w:rsidRPr="00463FDB">
        <w:rPr>
          <w:rFonts w:cstheme="minorHAnsi"/>
          <w:b/>
          <w:bCs/>
          <w:i/>
          <w:iCs/>
        </w:rPr>
        <w:t xml:space="preserve">Next Steps: </w:t>
      </w:r>
      <w:r w:rsidR="002D4372">
        <w:rPr>
          <w:rFonts w:cstheme="minorHAnsi"/>
          <w:b/>
          <w:bCs/>
          <w:i/>
          <w:iCs/>
        </w:rPr>
        <w:t xml:space="preserve"> DEQ</w:t>
      </w:r>
      <w:r w:rsidRPr="00463FDB">
        <w:rPr>
          <w:rFonts w:cstheme="minorHAnsi"/>
          <w:b/>
          <w:bCs/>
          <w:i/>
          <w:iCs/>
        </w:rPr>
        <w:t xml:space="preserve"> progress </w:t>
      </w:r>
      <w:r w:rsidR="002D4372">
        <w:rPr>
          <w:rFonts w:cstheme="minorHAnsi"/>
          <w:b/>
          <w:bCs/>
          <w:i/>
          <w:iCs/>
        </w:rPr>
        <w:t xml:space="preserve">report </w:t>
      </w:r>
      <w:r w:rsidRPr="00463FDB">
        <w:rPr>
          <w:rFonts w:cstheme="minorHAnsi"/>
          <w:b/>
          <w:bCs/>
          <w:i/>
          <w:iCs/>
        </w:rPr>
        <w:t xml:space="preserve">to the legislature by December 31, </w:t>
      </w:r>
      <w:r w:rsidR="00D909F7" w:rsidRPr="00463FDB">
        <w:rPr>
          <w:rFonts w:cstheme="minorHAnsi"/>
          <w:b/>
          <w:bCs/>
          <w:i/>
          <w:iCs/>
        </w:rPr>
        <w:t>2023,</w:t>
      </w:r>
      <w:r w:rsidRPr="00463FDB">
        <w:rPr>
          <w:rFonts w:cstheme="minorHAnsi"/>
          <w:b/>
          <w:bCs/>
          <w:i/>
          <w:iCs/>
        </w:rPr>
        <w:t xml:space="preserve"> and final report by September 15, 2024.   </w:t>
      </w:r>
    </w:p>
    <w:p w14:paraId="6873E1DF" w14:textId="77777777" w:rsidR="00F51915" w:rsidRDefault="00F51915" w:rsidP="00110618">
      <w:pPr>
        <w:spacing w:after="0" w:line="240" w:lineRule="auto"/>
        <w:rPr>
          <w:rFonts w:eastAsia="Times New Roman" w:cstheme="minorHAnsi"/>
          <w:b/>
          <w:bCs/>
        </w:rPr>
      </w:pPr>
    </w:p>
    <w:p w14:paraId="21E20049" w14:textId="4B4D1D8F" w:rsidR="00110618" w:rsidRPr="00463FDB" w:rsidRDefault="00110618" w:rsidP="00110618">
      <w:pPr>
        <w:spacing w:after="0" w:line="240" w:lineRule="auto"/>
        <w:rPr>
          <w:rFonts w:eastAsia="Times New Roman" w:cstheme="minorHAnsi"/>
          <w:b/>
          <w:bCs/>
          <w:color w:val="0563C1"/>
          <w:u w:val="single"/>
        </w:rPr>
      </w:pPr>
      <w:r w:rsidRPr="00463FDB">
        <w:rPr>
          <w:rFonts w:eastAsia="Times New Roman" w:cstheme="minorHAnsi"/>
          <w:b/>
          <w:bCs/>
        </w:rPr>
        <w:lastRenderedPageBreak/>
        <w:t xml:space="preserve">Violation of Water Rights - </w:t>
      </w:r>
      <w:r w:rsidRPr="00463FDB">
        <w:rPr>
          <w:rFonts w:eastAsia="Times New Roman" w:cstheme="minorHAnsi"/>
          <w:b/>
          <w:bCs/>
          <w:color w:val="0563C1"/>
          <w:u w:val="single"/>
        </w:rPr>
        <w:t xml:space="preserve">HB 2929 </w:t>
      </w:r>
    </w:p>
    <w:p w14:paraId="7631B3A7" w14:textId="77777777" w:rsidR="00110618" w:rsidRPr="00463FDB" w:rsidRDefault="00110618" w:rsidP="00110618">
      <w:pPr>
        <w:spacing w:after="0" w:line="240" w:lineRule="auto"/>
        <w:rPr>
          <w:rFonts w:eastAsia="Times New Roman" w:cstheme="minorHAnsi"/>
        </w:rPr>
      </w:pPr>
      <w:r w:rsidRPr="00463FDB">
        <w:rPr>
          <w:rFonts w:eastAsia="Times New Roman" w:cstheme="minorHAnsi"/>
        </w:rPr>
        <w:t xml:space="preserve">If OWRD has information that a person has engaged in an activity that is in violation of a water right, in addition to any other available remedies, the department may apply to the Circuit Court for Marion County or to the circuit court of any county in which the activity occurs, for a temporary or permanent injunction requiring the person to refrain from the activity and take every action necessary to remedy the violation or any threat to water supplies, public health or public safety resulting from the violation.  The legislation has a sunset clause repealing it on January 2, 2030.  </w:t>
      </w:r>
    </w:p>
    <w:p w14:paraId="6BC60447" w14:textId="77777777" w:rsidR="00110618" w:rsidRPr="00463FDB" w:rsidRDefault="00110618" w:rsidP="00110618">
      <w:pPr>
        <w:spacing w:after="0" w:line="240" w:lineRule="auto"/>
        <w:ind w:left="720"/>
        <w:rPr>
          <w:rFonts w:eastAsia="Times New Roman" w:cstheme="minorHAnsi"/>
          <w:b/>
          <w:bCs/>
          <w:i/>
          <w:iCs/>
        </w:rPr>
      </w:pPr>
      <w:r w:rsidRPr="00463FDB">
        <w:rPr>
          <w:rFonts w:eastAsia="Times New Roman" w:cstheme="minorHAnsi"/>
          <w:b/>
          <w:bCs/>
          <w:i/>
          <w:iCs/>
        </w:rPr>
        <w:t xml:space="preserve">Next Steps:  On or before September 15, 2028, OWRC must report to the legislature the use of the injunctive authority.  </w:t>
      </w:r>
    </w:p>
    <w:p w14:paraId="2697A001" w14:textId="77777777" w:rsidR="00110618" w:rsidRPr="00463FDB" w:rsidRDefault="00110618" w:rsidP="0057560E">
      <w:pPr>
        <w:spacing w:after="0"/>
        <w:ind w:left="720"/>
        <w:jc w:val="both"/>
        <w:rPr>
          <w:rFonts w:cstheme="minorHAnsi"/>
          <w:b/>
          <w:bCs/>
          <w:i/>
          <w:iCs/>
        </w:rPr>
      </w:pPr>
    </w:p>
    <w:p w14:paraId="1ABBE1E7" w14:textId="77777777" w:rsidR="0057560E" w:rsidRPr="00463FDB" w:rsidRDefault="0057560E" w:rsidP="00466C45">
      <w:pPr>
        <w:spacing w:after="0"/>
        <w:jc w:val="both"/>
        <w:rPr>
          <w:rFonts w:cstheme="minorHAnsi"/>
          <w:b/>
          <w:bCs/>
        </w:rPr>
      </w:pPr>
    </w:p>
    <w:p w14:paraId="7A95A8BC" w14:textId="09A1A3B9" w:rsidR="00110618" w:rsidRPr="00463FDB" w:rsidRDefault="00110618" w:rsidP="00466C45">
      <w:pPr>
        <w:spacing w:after="0"/>
        <w:jc w:val="both"/>
        <w:rPr>
          <w:rFonts w:cstheme="minorHAnsi"/>
          <w:b/>
          <w:bCs/>
          <w:u w:val="single"/>
        </w:rPr>
      </w:pPr>
      <w:r w:rsidRPr="00463FDB">
        <w:rPr>
          <w:rFonts w:cstheme="minorHAnsi"/>
          <w:b/>
          <w:bCs/>
          <w:u w:val="single"/>
        </w:rPr>
        <w:t>SWCD Boards</w:t>
      </w:r>
    </w:p>
    <w:p w14:paraId="26A7EC65" w14:textId="77777777" w:rsidR="00110618" w:rsidRPr="00463FDB" w:rsidRDefault="00110618" w:rsidP="00466C45">
      <w:pPr>
        <w:spacing w:after="0"/>
        <w:jc w:val="both"/>
        <w:rPr>
          <w:rFonts w:cstheme="minorHAnsi"/>
          <w:b/>
          <w:bCs/>
        </w:rPr>
      </w:pPr>
    </w:p>
    <w:p w14:paraId="37448F79" w14:textId="5A771D32" w:rsidR="009C6346" w:rsidRPr="00463FDB" w:rsidRDefault="00466C45" w:rsidP="00466C45">
      <w:pPr>
        <w:spacing w:after="0"/>
        <w:jc w:val="both"/>
        <w:rPr>
          <w:rFonts w:cstheme="minorHAnsi"/>
        </w:rPr>
      </w:pPr>
      <w:r w:rsidRPr="00463FDB">
        <w:rPr>
          <w:rFonts w:cstheme="minorHAnsi"/>
          <w:b/>
          <w:bCs/>
        </w:rPr>
        <w:t xml:space="preserve">SWCD Board Eligibility - </w:t>
      </w:r>
      <w:hyperlink r:id="rId32" w:history="1">
        <w:r w:rsidR="00C12859" w:rsidRPr="00463FDB">
          <w:rPr>
            <w:rStyle w:val="Hyperlink"/>
            <w:rFonts w:cstheme="minorHAnsi"/>
            <w:b/>
            <w:bCs/>
          </w:rPr>
          <w:t>SB 775</w:t>
        </w:r>
      </w:hyperlink>
    </w:p>
    <w:p w14:paraId="3EA6415B" w14:textId="0A888477" w:rsidR="009C6346" w:rsidRPr="00463FDB" w:rsidRDefault="0057560E" w:rsidP="009C6346">
      <w:pPr>
        <w:spacing w:after="0" w:line="240" w:lineRule="auto"/>
        <w:rPr>
          <w:rFonts w:cstheme="minorHAnsi"/>
        </w:rPr>
      </w:pPr>
      <w:r w:rsidRPr="00463FDB">
        <w:rPr>
          <w:rFonts w:cstheme="minorHAnsi"/>
        </w:rPr>
        <w:t>In</w:t>
      </w:r>
      <w:r w:rsidR="00466C45" w:rsidRPr="00463FDB">
        <w:rPr>
          <w:rFonts w:cstheme="minorHAnsi"/>
        </w:rPr>
        <w:t xml:space="preserve"> counties of 250,000 or higher population, there are no longer any </w:t>
      </w:r>
      <w:r w:rsidRPr="00463FDB">
        <w:rPr>
          <w:rFonts w:cstheme="minorHAnsi"/>
        </w:rPr>
        <w:t xml:space="preserve">land </w:t>
      </w:r>
      <w:r w:rsidR="00466C45" w:rsidRPr="00463FDB">
        <w:rPr>
          <w:rFonts w:cstheme="minorHAnsi"/>
        </w:rPr>
        <w:t>ownership or management requirements</w:t>
      </w:r>
      <w:r w:rsidR="000D5E12">
        <w:rPr>
          <w:rFonts w:cstheme="minorHAnsi"/>
        </w:rPr>
        <w:t xml:space="preserve"> to serve on District boards. OACD did not take a position on this bill. </w:t>
      </w:r>
    </w:p>
    <w:p w14:paraId="6263B1C9" w14:textId="3FEA9164" w:rsidR="00466C45" w:rsidRPr="00463FDB" w:rsidRDefault="00466C45" w:rsidP="0057560E">
      <w:pPr>
        <w:spacing w:after="0" w:line="240" w:lineRule="auto"/>
        <w:ind w:left="720"/>
        <w:rPr>
          <w:rFonts w:cstheme="minorHAnsi"/>
          <w:b/>
          <w:bCs/>
          <w:i/>
          <w:iCs/>
        </w:rPr>
      </w:pPr>
      <w:r w:rsidRPr="00463FDB">
        <w:rPr>
          <w:rFonts w:cstheme="minorHAnsi"/>
          <w:b/>
          <w:bCs/>
          <w:i/>
          <w:iCs/>
        </w:rPr>
        <w:t>Next Steps</w:t>
      </w:r>
      <w:r w:rsidR="002D4372">
        <w:rPr>
          <w:rFonts w:cstheme="minorHAnsi"/>
          <w:b/>
          <w:bCs/>
          <w:i/>
          <w:iCs/>
        </w:rPr>
        <w:t>:</w:t>
      </w:r>
      <w:r w:rsidRPr="00463FDB">
        <w:rPr>
          <w:rFonts w:cstheme="minorHAnsi"/>
          <w:b/>
          <w:bCs/>
          <w:i/>
          <w:iCs/>
        </w:rPr>
        <w:t xml:space="preserve">  The </w:t>
      </w:r>
      <w:r w:rsidR="00E53D49" w:rsidRPr="00463FDB">
        <w:rPr>
          <w:rFonts w:cstheme="minorHAnsi"/>
          <w:b/>
          <w:bCs/>
          <w:i/>
          <w:iCs/>
        </w:rPr>
        <w:t>legislation</w:t>
      </w:r>
      <w:r w:rsidRPr="00463FDB">
        <w:rPr>
          <w:rFonts w:cstheme="minorHAnsi"/>
          <w:b/>
          <w:bCs/>
          <w:i/>
          <w:iCs/>
        </w:rPr>
        <w:t xml:space="preserve"> will </w:t>
      </w:r>
      <w:r w:rsidR="002D4372">
        <w:rPr>
          <w:rFonts w:cstheme="minorHAnsi"/>
          <w:b/>
          <w:bCs/>
          <w:i/>
          <w:iCs/>
        </w:rPr>
        <w:t>be in effect for</w:t>
      </w:r>
      <w:r w:rsidRPr="00463FDB">
        <w:rPr>
          <w:rFonts w:cstheme="minorHAnsi"/>
          <w:b/>
          <w:bCs/>
          <w:i/>
          <w:iCs/>
        </w:rPr>
        <w:t xml:space="preserve"> elections for SWCD boards</w:t>
      </w:r>
      <w:r w:rsidR="0057560E" w:rsidRPr="00463FDB">
        <w:rPr>
          <w:rFonts w:cstheme="minorHAnsi"/>
          <w:b/>
          <w:bCs/>
          <w:i/>
          <w:iCs/>
        </w:rPr>
        <w:t xml:space="preserve"> beginning in 2024</w:t>
      </w:r>
      <w:r w:rsidRPr="00463FDB">
        <w:rPr>
          <w:rFonts w:cstheme="minorHAnsi"/>
          <w:b/>
          <w:bCs/>
          <w:i/>
          <w:iCs/>
        </w:rPr>
        <w:t xml:space="preserve">.  </w:t>
      </w:r>
    </w:p>
    <w:p w14:paraId="6B4B3373" w14:textId="77777777" w:rsidR="00466C45" w:rsidRPr="00463FDB" w:rsidRDefault="00466C45" w:rsidP="009C6346">
      <w:pPr>
        <w:spacing w:after="0" w:line="240" w:lineRule="auto"/>
        <w:rPr>
          <w:rFonts w:cstheme="minorHAnsi"/>
        </w:rPr>
      </w:pPr>
    </w:p>
    <w:p w14:paraId="02FBBEFA" w14:textId="77777777" w:rsidR="0057560E" w:rsidRPr="00463FDB" w:rsidRDefault="0057560E" w:rsidP="009C6346">
      <w:pPr>
        <w:spacing w:after="0" w:line="240" w:lineRule="auto"/>
        <w:rPr>
          <w:rFonts w:eastAsia="Times New Roman" w:cstheme="minorHAnsi"/>
          <w:b/>
          <w:bCs/>
        </w:rPr>
      </w:pPr>
    </w:p>
    <w:p w14:paraId="7CF5AD09" w14:textId="02981DA3" w:rsidR="00110618" w:rsidRPr="00463FDB" w:rsidRDefault="00110618" w:rsidP="00110618">
      <w:pPr>
        <w:spacing w:after="0"/>
        <w:rPr>
          <w:rFonts w:cstheme="minorHAnsi"/>
          <w:b/>
          <w:bCs/>
          <w:u w:val="single"/>
        </w:rPr>
      </w:pPr>
      <w:r w:rsidRPr="00463FDB">
        <w:rPr>
          <w:rFonts w:cstheme="minorHAnsi"/>
          <w:b/>
          <w:bCs/>
          <w:u w:val="single"/>
        </w:rPr>
        <w:t>Wildlife/Fish-Related</w:t>
      </w:r>
    </w:p>
    <w:p w14:paraId="1D8B8759" w14:textId="77777777" w:rsidR="00110618" w:rsidRPr="00463FDB" w:rsidRDefault="00110618" w:rsidP="00110618">
      <w:pPr>
        <w:spacing w:after="0"/>
        <w:rPr>
          <w:rFonts w:cstheme="minorHAnsi"/>
          <w:b/>
          <w:bCs/>
        </w:rPr>
      </w:pPr>
    </w:p>
    <w:p w14:paraId="418C775C" w14:textId="77FC1A58" w:rsidR="00110618" w:rsidRPr="00463FDB" w:rsidRDefault="00110618" w:rsidP="00110618">
      <w:pPr>
        <w:spacing w:after="0"/>
        <w:rPr>
          <w:rFonts w:cstheme="minorHAnsi"/>
        </w:rPr>
      </w:pPr>
      <w:r w:rsidRPr="00463FDB">
        <w:rPr>
          <w:rFonts w:cstheme="minorHAnsi"/>
          <w:b/>
          <w:bCs/>
        </w:rPr>
        <w:t>Wildlife Habitat Conservation and Management Plan (WHCMP)</w:t>
      </w:r>
      <w:r w:rsidRPr="00463FDB">
        <w:rPr>
          <w:rFonts w:cstheme="minorHAnsi"/>
        </w:rPr>
        <w:t xml:space="preserve"> – </w:t>
      </w:r>
      <w:hyperlink r:id="rId33" w:history="1">
        <w:r w:rsidRPr="00463FDB">
          <w:rPr>
            <w:rStyle w:val="Hyperlink"/>
            <w:rFonts w:cstheme="minorHAnsi"/>
            <w:b/>
            <w:bCs/>
          </w:rPr>
          <w:t>HB 2527</w:t>
        </w:r>
      </w:hyperlink>
    </w:p>
    <w:p w14:paraId="44CBCCF4" w14:textId="57EFB0D0" w:rsidR="00110618" w:rsidRPr="00463FDB" w:rsidRDefault="00110618" w:rsidP="00110618">
      <w:pPr>
        <w:spacing w:after="0"/>
        <w:rPr>
          <w:rFonts w:cstheme="minorHAnsi"/>
        </w:rPr>
      </w:pPr>
      <w:r w:rsidRPr="00463FDB">
        <w:rPr>
          <w:rFonts w:cstheme="minorHAnsi"/>
        </w:rPr>
        <w:t>The legislation was sponsored by OACD on behalf of a team of SWCDs.  It has streamlining provisions for the WHCMP program to provide for more projects to be monitored by ODFW.  It streamlines the WHCMP process so more projects can be included for private landowners who provide wildlife habitat on their property.  The process delegates technical assistance, review</w:t>
      </w:r>
      <w:r w:rsidR="002D4372">
        <w:rPr>
          <w:rFonts w:cstheme="minorHAnsi"/>
        </w:rPr>
        <w:t>,</w:t>
      </w:r>
      <w:r w:rsidRPr="00463FDB">
        <w:rPr>
          <w:rFonts w:cstheme="minorHAnsi"/>
        </w:rPr>
        <w:t xml:space="preserve"> and inspection to cooperating agencies, including SWCDs.  ODFW may set priorities based on geographic areas.  The legislation is effective September 24, 2023. More information is available in the flyer and talking points in the advocacy section on the OACD member portal. </w:t>
      </w:r>
    </w:p>
    <w:p w14:paraId="7E70F9BC" w14:textId="215F0969" w:rsidR="00110618" w:rsidRPr="00463FDB" w:rsidRDefault="00110618" w:rsidP="002D4372">
      <w:pPr>
        <w:spacing w:after="0"/>
        <w:ind w:left="720"/>
        <w:rPr>
          <w:rFonts w:cstheme="minorHAnsi"/>
        </w:rPr>
      </w:pPr>
      <w:r w:rsidRPr="00463FDB">
        <w:rPr>
          <w:rFonts w:cstheme="minorHAnsi"/>
          <w:b/>
          <w:bCs/>
          <w:i/>
          <w:iCs/>
        </w:rPr>
        <w:t>Next Steps:  ODFW Rulemaking to adopt the new streamlined process.</w:t>
      </w:r>
      <w:r w:rsidRPr="00463FDB">
        <w:rPr>
          <w:rFonts w:cstheme="minorHAnsi"/>
        </w:rPr>
        <w:t xml:space="preserve">  </w:t>
      </w:r>
    </w:p>
    <w:p w14:paraId="4F298C12" w14:textId="77777777" w:rsidR="00110618" w:rsidRPr="00463FDB" w:rsidRDefault="00110618" w:rsidP="00110618">
      <w:pPr>
        <w:spacing w:after="0"/>
        <w:ind w:left="720"/>
        <w:rPr>
          <w:rFonts w:cstheme="minorHAnsi"/>
        </w:rPr>
      </w:pPr>
    </w:p>
    <w:p w14:paraId="07EF623D" w14:textId="77777777" w:rsidR="00110618" w:rsidRPr="00463FDB" w:rsidRDefault="00110618" w:rsidP="00110618">
      <w:pPr>
        <w:spacing w:after="0" w:line="240" w:lineRule="auto"/>
        <w:rPr>
          <w:rFonts w:eastAsia="Times New Roman" w:cstheme="minorHAnsi"/>
          <w:b/>
          <w:bCs/>
          <w:color w:val="0563C1"/>
          <w:u w:val="single"/>
        </w:rPr>
      </w:pPr>
      <w:r w:rsidRPr="00463FDB">
        <w:rPr>
          <w:rFonts w:cstheme="minorHAnsi"/>
          <w:b/>
          <w:bCs/>
        </w:rPr>
        <w:t>Salmon Credits</w:t>
      </w:r>
      <w:r w:rsidRPr="00463FDB">
        <w:rPr>
          <w:rFonts w:cstheme="minorHAnsi"/>
        </w:rPr>
        <w:t xml:space="preserve"> - </w:t>
      </w:r>
      <w:hyperlink r:id="rId34" w:history="1">
        <w:r w:rsidRPr="00463FDB">
          <w:rPr>
            <w:rFonts w:eastAsia="Times New Roman" w:cstheme="minorHAnsi"/>
            <w:b/>
            <w:bCs/>
            <w:color w:val="0563C1"/>
            <w:u w:val="single"/>
          </w:rPr>
          <w:t>HB 2206A</w:t>
        </w:r>
      </w:hyperlink>
    </w:p>
    <w:p w14:paraId="05986D85" w14:textId="38967A03" w:rsidR="00110618" w:rsidRPr="00463FDB" w:rsidRDefault="00110618" w:rsidP="00110618">
      <w:pPr>
        <w:spacing w:after="0" w:line="240" w:lineRule="auto"/>
        <w:rPr>
          <w:rFonts w:cstheme="minorHAnsi"/>
        </w:rPr>
      </w:pPr>
      <w:r w:rsidRPr="00463FDB">
        <w:rPr>
          <w:rFonts w:eastAsia="Times New Roman" w:cstheme="minorHAnsi"/>
        </w:rPr>
        <w:t xml:space="preserve">The </w:t>
      </w:r>
      <w:r w:rsidRPr="00463FDB">
        <w:rPr>
          <w:rFonts w:cstheme="minorHAnsi"/>
        </w:rPr>
        <w:t>Department of State Lands</w:t>
      </w:r>
      <w:r w:rsidR="001C6E5C">
        <w:rPr>
          <w:rFonts w:cstheme="minorHAnsi"/>
        </w:rPr>
        <w:t xml:space="preserve"> (DSL),</w:t>
      </w:r>
      <w:r w:rsidRPr="00463FDB">
        <w:rPr>
          <w:rFonts w:cstheme="minorHAnsi"/>
        </w:rPr>
        <w:t xml:space="preserve"> in consultation with ODFW</w:t>
      </w:r>
      <w:r w:rsidR="001C6E5C">
        <w:rPr>
          <w:rFonts w:cstheme="minorHAnsi"/>
        </w:rPr>
        <w:t>,</w:t>
      </w:r>
      <w:r w:rsidRPr="00463FDB">
        <w:rPr>
          <w:rFonts w:cstheme="minorHAnsi"/>
        </w:rPr>
        <w:t xml:space="preserve"> is required to create a salmon credit pilot program to improve the health of wild coho and chinook salmon in the Coquille and Coos watershed basins.  The pilot program will create financial incentives for landowners to engage in voluntary salmonid habitat restoration projects.  The legislation allows persons to purchase credits in lieu of a resolution or violation penalty.  DSL and ODFW shall also consult with OWRD and ODA.  There is an exception that protects the property tax exemption for agriculture purposes.  Salmon credits are not transferable, except with the sale of property.  The legislation is effective September 24, 2023.</w:t>
      </w:r>
    </w:p>
    <w:p w14:paraId="43AE3300" w14:textId="2729C3EE" w:rsidR="00110618" w:rsidRPr="00463FDB" w:rsidRDefault="00110618" w:rsidP="00110618">
      <w:pPr>
        <w:spacing w:after="0"/>
        <w:ind w:left="720"/>
        <w:rPr>
          <w:rFonts w:cstheme="minorHAnsi"/>
          <w:b/>
          <w:bCs/>
          <w:i/>
          <w:iCs/>
        </w:rPr>
      </w:pPr>
      <w:r w:rsidRPr="00463FDB">
        <w:rPr>
          <w:rFonts w:cstheme="minorHAnsi"/>
          <w:b/>
          <w:bCs/>
          <w:i/>
          <w:iCs/>
        </w:rPr>
        <w:t xml:space="preserve">Next Steps:  </w:t>
      </w:r>
      <w:r w:rsidR="001C6E5C">
        <w:rPr>
          <w:rFonts w:cstheme="minorHAnsi"/>
          <w:b/>
          <w:bCs/>
          <w:i/>
          <w:iCs/>
        </w:rPr>
        <w:t xml:space="preserve">DSL </w:t>
      </w:r>
      <w:r w:rsidRPr="00463FDB">
        <w:rPr>
          <w:rFonts w:cstheme="minorHAnsi"/>
          <w:b/>
          <w:bCs/>
          <w:i/>
          <w:iCs/>
        </w:rPr>
        <w:t>Rulemaking to establish requirements for credits, types of projects applicable, inspection and certification procedures</w:t>
      </w:r>
      <w:r w:rsidR="001C6E5C">
        <w:rPr>
          <w:rFonts w:cstheme="minorHAnsi"/>
          <w:b/>
          <w:bCs/>
          <w:i/>
          <w:iCs/>
        </w:rPr>
        <w:t>.</w:t>
      </w:r>
    </w:p>
    <w:p w14:paraId="22E290A2" w14:textId="77777777" w:rsidR="00110618" w:rsidRPr="00463FDB" w:rsidRDefault="00110618" w:rsidP="00110618">
      <w:pPr>
        <w:spacing w:after="0"/>
        <w:ind w:left="720"/>
        <w:rPr>
          <w:rFonts w:cstheme="minorHAnsi"/>
          <w:b/>
          <w:bCs/>
          <w:i/>
          <w:iCs/>
        </w:rPr>
      </w:pPr>
    </w:p>
    <w:p w14:paraId="68D3647A" w14:textId="40AD0992" w:rsidR="00110618" w:rsidRPr="00463FDB" w:rsidRDefault="00110618" w:rsidP="00110618">
      <w:pPr>
        <w:spacing w:after="0" w:line="240" w:lineRule="auto"/>
        <w:rPr>
          <w:rFonts w:eastAsia="Times New Roman" w:cstheme="minorHAnsi"/>
          <w:color w:val="0563C1"/>
          <w:u w:val="single"/>
        </w:rPr>
      </w:pPr>
      <w:r w:rsidRPr="00463FDB">
        <w:rPr>
          <w:rFonts w:cstheme="minorHAnsi"/>
          <w:b/>
          <w:bCs/>
        </w:rPr>
        <w:t xml:space="preserve">Wildlife Corridor Action Plan - </w:t>
      </w:r>
      <w:r w:rsidRPr="00463FDB">
        <w:rPr>
          <w:rFonts w:eastAsia="Times New Roman" w:cstheme="minorHAnsi"/>
          <w:b/>
          <w:bCs/>
          <w:color w:val="0563C1"/>
          <w:u w:val="single"/>
        </w:rPr>
        <w:t>HB 2999</w:t>
      </w:r>
    </w:p>
    <w:p w14:paraId="10C27D0E" w14:textId="1820ABDD" w:rsidR="00110618" w:rsidRPr="00463FDB" w:rsidRDefault="00110618" w:rsidP="00110618">
      <w:pPr>
        <w:spacing w:after="0" w:line="240" w:lineRule="auto"/>
        <w:rPr>
          <w:rFonts w:eastAsia="Times New Roman" w:cstheme="minorHAnsi"/>
        </w:rPr>
      </w:pPr>
      <w:r w:rsidRPr="00463FDB">
        <w:rPr>
          <w:rFonts w:eastAsia="Times New Roman" w:cstheme="minorHAnsi"/>
        </w:rPr>
        <w:t xml:space="preserve">The Department of Transportation (ODOT) shall establish a program to reduce wildlife-vehicle collisions in areas where wildlife corridors identified in the </w:t>
      </w:r>
      <w:r w:rsidR="002D4372">
        <w:rPr>
          <w:rFonts w:eastAsia="Times New Roman" w:cstheme="minorHAnsi"/>
        </w:rPr>
        <w:t xml:space="preserve">ODFW </w:t>
      </w:r>
      <w:r w:rsidRPr="00463FDB">
        <w:rPr>
          <w:rFonts w:eastAsia="Times New Roman" w:cstheme="minorHAnsi"/>
        </w:rPr>
        <w:t>Wildlife Corridor Action Plan intersect with proposed or existing public roads.  Feasibility studies and plans for creating or modifying road infrastructure to reduce collisions may be undertaken</w:t>
      </w:r>
      <w:r w:rsidR="002D4372">
        <w:rPr>
          <w:rFonts w:eastAsia="Times New Roman" w:cstheme="minorHAnsi"/>
        </w:rPr>
        <w:t xml:space="preserve">.  </w:t>
      </w:r>
      <w:r w:rsidRPr="00463FDB">
        <w:rPr>
          <w:rFonts w:eastAsia="Times New Roman" w:cstheme="minorHAnsi"/>
        </w:rPr>
        <w:t>The legislation allocated $5 million invested in the ODFW Oregon Conservation and Recreation Fund for the purposes of this program.   The legislation is effective September 24, 2023.</w:t>
      </w:r>
    </w:p>
    <w:p w14:paraId="104448AC" w14:textId="77777777" w:rsidR="00110618" w:rsidRPr="00463FDB" w:rsidRDefault="00110618" w:rsidP="00110618">
      <w:pPr>
        <w:spacing w:after="0" w:line="240" w:lineRule="auto"/>
        <w:ind w:left="720"/>
        <w:rPr>
          <w:rFonts w:eastAsia="Times New Roman" w:cstheme="minorHAnsi"/>
          <w:b/>
          <w:bCs/>
          <w:i/>
          <w:iCs/>
        </w:rPr>
      </w:pPr>
      <w:r w:rsidRPr="00463FDB">
        <w:rPr>
          <w:rFonts w:eastAsia="Times New Roman" w:cstheme="minorHAnsi"/>
          <w:b/>
          <w:bCs/>
          <w:i/>
          <w:iCs/>
        </w:rPr>
        <w:t>Next Steps:  ODOT is to report biennially to the legislature on the status of the program.</w:t>
      </w:r>
    </w:p>
    <w:p w14:paraId="7042A7C6" w14:textId="40CDE784" w:rsidR="009C6346" w:rsidRPr="00463FDB" w:rsidRDefault="00522F73" w:rsidP="009C6346">
      <w:pPr>
        <w:spacing w:after="0" w:line="240" w:lineRule="auto"/>
        <w:rPr>
          <w:rFonts w:eastAsia="Times New Roman" w:cstheme="minorHAnsi"/>
          <w:b/>
          <w:bCs/>
          <w:color w:val="0563C1"/>
          <w:u w:val="single"/>
        </w:rPr>
      </w:pPr>
      <w:r w:rsidRPr="00463FDB">
        <w:rPr>
          <w:rFonts w:eastAsia="Times New Roman" w:cstheme="minorHAnsi"/>
          <w:b/>
          <w:bCs/>
        </w:rPr>
        <w:lastRenderedPageBreak/>
        <w:t>Task Force on Elk and Deer Damage -</w:t>
      </w:r>
      <w:r w:rsidRPr="00463FDB">
        <w:rPr>
          <w:rFonts w:eastAsia="Times New Roman" w:cstheme="minorHAnsi"/>
          <w:b/>
          <w:bCs/>
          <w:u w:val="single"/>
        </w:rPr>
        <w:t xml:space="preserve"> </w:t>
      </w:r>
      <w:r w:rsidRPr="00463FDB">
        <w:rPr>
          <w:rFonts w:cstheme="minorHAnsi"/>
        </w:rPr>
        <w:t xml:space="preserve">  </w:t>
      </w:r>
      <w:hyperlink r:id="rId35" w:history="1">
        <w:r w:rsidR="009C6346" w:rsidRPr="00463FDB">
          <w:rPr>
            <w:rFonts w:eastAsia="Times New Roman" w:cstheme="minorHAnsi"/>
            <w:b/>
            <w:bCs/>
            <w:color w:val="0563C1"/>
            <w:u w:val="single"/>
          </w:rPr>
          <w:t>HB 3052</w:t>
        </w:r>
      </w:hyperlink>
    </w:p>
    <w:p w14:paraId="0D88D1F9" w14:textId="46F869C0" w:rsidR="002D4372" w:rsidRPr="002D4372" w:rsidRDefault="00522F73" w:rsidP="002D4372">
      <w:pPr>
        <w:pStyle w:val="NormalWeb"/>
        <w:spacing w:before="0" w:beforeAutospacing="0" w:after="0" w:afterAutospacing="0"/>
        <w:rPr>
          <w:rFonts w:asciiTheme="minorHAnsi" w:hAnsiTheme="minorHAnsi" w:cstheme="minorHAnsi"/>
          <w:sz w:val="22"/>
          <w:szCs w:val="22"/>
        </w:rPr>
      </w:pPr>
      <w:r w:rsidRPr="00F51915">
        <w:rPr>
          <w:rFonts w:asciiTheme="minorHAnsi" w:hAnsiTheme="minorHAnsi" w:cstheme="minorHAnsi"/>
          <w:sz w:val="22"/>
          <w:szCs w:val="22"/>
        </w:rPr>
        <w:t>Task force members will be appointed primarily by ODA and include 8 members from specifically named counties</w:t>
      </w:r>
      <w:r w:rsidR="001C6E5C" w:rsidRPr="00F51915">
        <w:rPr>
          <w:rFonts w:asciiTheme="minorHAnsi" w:hAnsiTheme="minorHAnsi" w:cstheme="minorHAnsi"/>
          <w:sz w:val="22"/>
          <w:szCs w:val="22"/>
        </w:rPr>
        <w:t>: Baker, Deschutes, Grant, Harney, Morrow, Umatilla, Union, and Wallowa</w:t>
      </w:r>
      <w:r w:rsidRPr="00F51915">
        <w:rPr>
          <w:rFonts w:asciiTheme="minorHAnsi" w:hAnsiTheme="minorHAnsi" w:cstheme="minorHAnsi"/>
          <w:sz w:val="22"/>
          <w:szCs w:val="22"/>
        </w:rPr>
        <w:t xml:space="preserve">.  Two members will be appointed by legislative leadership and one by ODFW.  The task force will investigate elk and deer damage on private agricultural lands in the 8 counties and make recommendations for funding to the legislature.  </w:t>
      </w:r>
      <w:r w:rsidR="002D4372" w:rsidRPr="00F51915">
        <w:rPr>
          <w:rFonts w:asciiTheme="minorHAnsi" w:hAnsiTheme="minorHAnsi" w:cstheme="minorHAnsi"/>
          <w:sz w:val="22"/>
          <w:szCs w:val="22"/>
        </w:rPr>
        <w:t xml:space="preserve">The law is repealed January 2, </w:t>
      </w:r>
      <w:r w:rsidR="00D909F7" w:rsidRPr="00F51915">
        <w:rPr>
          <w:rFonts w:asciiTheme="minorHAnsi" w:hAnsiTheme="minorHAnsi" w:cstheme="minorHAnsi"/>
          <w:sz w:val="22"/>
          <w:szCs w:val="22"/>
        </w:rPr>
        <w:t>2025,</w:t>
      </w:r>
      <w:r w:rsidR="002D4372" w:rsidRPr="00F51915">
        <w:rPr>
          <w:rFonts w:asciiTheme="minorHAnsi" w:hAnsiTheme="minorHAnsi" w:cstheme="minorHAnsi"/>
          <w:sz w:val="22"/>
          <w:szCs w:val="22"/>
        </w:rPr>
        <w:t xml:space="preserve"> and is effective upon passage by the legislature.  </w:t>
      </w:r>
      <w:r w:rsidR="00F51915" w:rsidRPr="00F51915">
        <w:rPr>
          <w:rFonts w:asciiTheme="minorHAnsi" w:hAnsiTheme="minorHAnsi" w:cstheme="minorHAnsi"/>
          <w:sz w:val="22"/>
          <w:szCs w:val="22"/>
        </w:rPr>
        <w:t xml:space="preserve">The task force must submit a report to the legislature by September 15, 2024.   </w:t>
      </w:r>
    </w:p>
    <w:p w14:paraId="6157D110" w14:textId="01609DF4" w:rsidR="00522F73" w:rsidRPr="001C6E5C" w:rsidRDefault="00522F73" w:rsidP="002D4372">
      <w:pPr>
        <w:pStyle w:val="NormalWeb"/>
        <w:spacing w:before="0" w:beforeAutospacing="0" w:after="0" w:afterAutospacing="0"/>
        <w:ind w:left="720"/>
        <w:rPr>
          <w:rFonts w:asciiTheme="minorHAnsi" w:hAnsiTheme="minorHAnsi" w:cstheme="minorHAnsi"/>
          <w:sz w:val="22"/>
          <w:szCs w:val="22"/>
        </w:rPr>
      </w:pPr>
      <w:r w:rsidRPr="00463FDB">
        <w:rPr>
          <w:rFonts w:asciiTheme="minorHAnsi" w:hAnsiTheme="minorHAnsi" w:cstheme="minorHAnsi"/>
          <w:b/>
          <w:bCs/>
          <w:i/>
          <w:iCs/>
          <w:sz w:val="22"/>
          <w:szCs w:val="22"/>
        </w:rPr>
        <w:t xml:space="preserve">Next Steps:  </w:t>
      </w:r>
      <w:r w:rsidR="00F51915">
        <w:rPr>
          <w:rFonts w:asciiTheme="minorHAnsi" w:hAnsiTheme="minorHAnsi" w:cstheme="minorHAnsi"/>
          <w:b/>
          <w:bCs/>
          <w:i/>
          <w:iCs/>
          <w:sz w:val="22"/>
          <w:szCs w:val="22"/>
        </w:rPr>
        <w:t xml:space="preserve">Establishment of the task force. </w:t>
      </w:r>
    </w:p>
    <w:p w14:paraId="655DF36F" w14:textId="77777777" w:rsidR="00522F73" w:rsidRPr="00463FDB" w:rsidRDefault="00522F73" w:rsidP="009C6346">
      <w:pPr>
        <w:spacing w:after="0" w:line="240" w:lineRule="auto"/>
        <w:rPr>
          <w:rFonts w:cstheme="minorHAnsi"/>
        </w:rPr>
      </w:pPr>
    </w:p>
    <w:p w14:paraId="70A51ADE" w14:textId="77777777" w:rsidR="00110618" w:rsidRPr="00463FDB" w:rsidRDefault="00110618" w:rsidP="009C6346">
      <w:pPr>
        <w:spacing w:after="0" w:line="240" w:lineRule="auto"/>
        <w:rPr>
          <w:rFonts w:cstheme="minorHAnsi"/>
        </w:rPr>
      </w:pPr>
    </w:p>
    <w:p w14:paraId="75B16C29" w14:textId="10D0E4EC" w:rsidR="00110618" w:rsidRPr="00463FDB" w:rsidRDefault="00110618" w:rsidP="00110618">
      <w:pPr>
        <w:spacing w:after="0"/>
        <w:rPr>
          <w:rFonts w:cstheme="minorHAnsi"/>
          <w:b/>
          <w:bCs/>
          <w:u w:val="single"/>
        </w:rPr>
      </w:pPr>
      <w:r w:rsidRPr="00463FDB">
        <w:rPr>
          <w:rFonts w:cstheme="minorHAnsi"/>
          <w:b/>
          <w:bCs/>
          <w:u w:val="single"/>
        </w:rPr>
        <w:t>Energy-Related</w:t>
      </w:r>
    </w:p>
    <w:p w14:paraId="3F6206B7" w14:textId="77777777" w:rsidR="00110618" w:rsidRPr="00463FDB" w:rsidRDefault="00110618" w:rsidP="00110618">
      <w:pPr>
        <w:spacing w:after="0"/>
        <w:rPr>
          <w:rFonts w:cstheme="minorHAnsi"/>
          <w:b/>
          <w:bCs/>
        </w:rPr>
      </w:pPr>
    </w:p>
    <w:p w14:paraId="337F54B5" w14:textId="328F52A3" w:rsidR="00110618" w:rsidRPr="00463FDB" w:rsidRDefault="00110618" w:rsidP="00110618">
      <w:pPr>
        <w:spacing w:after="0"/>
        <w:rPr>
          <w:rFonts w:cstheme="minorHAnsi"/>
        </w:rPr>
      </w:pPr>
      <w:r w:rsidRPr="00463FDB">
        <w:rPr>
          <w:rFonts w:cstheme="minorHAnsi"/>
          <w:b/>
          <w:bCs/>
        </w:rPr>
        <w:t xml:space="preserve">State Energy Strategy - </w:t>
      </w:r>
      <w:hyperlink r:id="rId36" w:history="1">
        <w:r w:rsidRPr="00463FDB">
          <w:rPr>
            <w:rFonts w:eastAsia="Times New Roman" w:cstheme="minorHAnsi"/>
            <w:b/>
            <w:bCs/>
            <w:color w:val="0563C1"/>
            <w:u w:val="single"/>
          </w:rPr>
          <w:t>HB 2534</w:t>
        </w:r>
      </w:hyperlink>
      <w:r w:rsidRPr="00463FDB">
        <w:rPr>
          <w:rFonts w:eastAsia="Times New Roman" w:cstheme="minorHAnsi"/>
          <w:color w:val="0563C1"/>
          <w:u w:val="single"/>
        </w:rPr>
        <w:t xml:space="preserve"> </w:t>
      </w:r>
      <w:r w:rsidRPr="00463FDB">
        <w:rPr>
          <w:rFonts w:eastAsia="Times New Roman" w:cstheme="minorHAnsi"/>
          <w:color w:val="0563C1"/>
        </w:rPr>
        <w:t xml:space="preserve">  </w:t>
      </w:r>
    </w:p>
    <w:p w14:paraId="36E18529" w14:textId="2CF63C7D" w:rsidR="00110618" w:rsidRPr="00463FDB" w:rsidRDefault="002D4372" w:rsidP="00110618">
      <w:pPr>
        <w:spacing w:after="0"/>
        <w:rPr>
          <w:rFonts w:cstheme="minorHAnsi"/>
        </w:rPr>
      </w:pPr>
      <w:r>
        <w:rPr>
          <w:rFonts w:cstheme="minorHAnsi"/>
        </w:rPr>
        <w:t>Requires</w:t>
      </w:r>
      <w:r w:rsidR="00110618" w:rsidRPr="00463FDB">
        <w:rPr>
          <w:rFonts w:cstheme="minorHAnsi"/>
        </w:rPr>
        <w:t xml:space="preserve"> the Department of Energy (ODOE) to develop a comprehensive state energy strategy that optimizes pathways to achieving the state’s energy policy objectives.  It </w:t>
      </w:r>
      <w:r w:rsidR="00F51915">
        <w:rPr>
          <w:rFonts w:cstheme="minorHAnsi"/>
        </w:rPr>
        <w:t>will include</w:t>
      </w:r>
      <w:r w:rsidR="00110618" w:rsidRPr="00463FDB">
        <w:rPr>
          <w:rFonts w:cstheme="minorHAnsi"/>
        </w:rPr>
        <w:t xml:space="preserve"> state laws, policies, energy and green-house gas emissions, energy resource plans, data analysis, demands and trends, costs, efficiency, affordability of energy, economic and employment impacts, land uses, natural resources, and other related issues. ODOE shall incorporate stakeholder responses to the proposal.  A report is due to the legislature by November 1, 2025.  </w:t>
      </w:r>
    </w:p>
    <w:p w14:paraId="04BE54D5" w14:textId="05AFF1D2" w:rsidR="00110618" w:rsidRPr="00463FDB" w:rsidRDefault="00110618" w:rsidP="00110618">
      <w:pPr>
        <w:spacing w:after="0"/>
        <w:ind w:left="720"/>
        <w:rPr>
          <w:rFonts w:cstheme="minorHAnsi"/>
          <w:b/>
          <w:bCs/>
          <w:i/>
          <w:iCs/>
        </w:rPr>
      </w:pPr>
      <w:r w:rsidRPr="00463FDB">
        <w:rPr>
          <w:rFonts w:cstheme="minorHAnsi"/>
          <w:b/>
          <w:bCs/>
          <w:i/>
          <w:iCs/>
        </w:rPr>
        <w:t xml:space="preserve">Next Steps:  ODOE </w:t>
      </w:r>
      <w:r w:rsidR="00F51915">
        <w:rPr>
          <w:rFonts w:cstheme="minorHAnsi"/>
          <w:b/>
          <w:bCs/>
          <w:i/>
          <w:iCs/>
        </w:rPr>
        <w:t>development of draft strategy.</w:t>
      </w:r>
    </w:p>
    <w:p w14:paraId="10717E18" w14:textId="77777777" w:rsidR="00110618" w:rsidRPr="00463FDB" w:rsidRDefault="00110618" w:rsidP="009C6346">
      <w:pPr>
        <w:spacing w:after="0" w:line="240" w:lineRule="auto"/>
        <w:rPr>
          <w:rFonts w:cstheme="minorHAnsi"/>
          <w:b/>
          <w:bCs/>
        </w:rPr>
      </w:pPr>
    </w:p>
    <w:p w14:paraId="3F14239F" w14:textId="40AB8DF3" w:rsidR="009C6346" w:rsidRPr="00463FDB" w:rsidRDefault="00952EC2" w:rsidP="009C6346">
      <w:pPr>
        <w:spacing w:after="0" w:line="240" w:lineRule="auto"/>
        <w:rPr>
          <w:rFonts w:eastAsia="Times New Roman" w:cstheme="minorHAnsi"/>
          <w:b/>
          <w:bCs/>
          <w:color w:val="0563C1"/>
          <w:u w:val="single"/>
        </w:rPr>
      </w:pPr>
      <w:r w:rsidRPr="00463FDB">
        <w:rPr>
          <w:rFonts w:cstheme="minorHAnsi"/>
          <w:b/>
          <w:bCs/>
        </w:rPr>
        <w:t xml:space="preserve">Solar Siting by Local Government – </w:t>
      </w:r>
      <w:hyperlink r:id="rId37" w:history="1">
        <w:r w:rsidR="009C6346" w:rsidRPr="00463FDB">
          <w:rPr>
            <w:rStyle w:val="Hyperlink"/>
            <w:rFonts w:eastAsia="Times New Roman" w:cstheme="minorHAnsi"/>
            <w:b/>
            <w:bCs/>
          </w:rPr>
          <w:t>HB 3179</w:t>
        </w:r>
      </w:hyperlink>
    </w:p>
    <w:p w14:paraId="4C576C50" w14:textId="344B6372" w:rsidR="0022702B" w:rsidRPr="00463FDB" w:rsidRDefault="00952EC2" w:rsidP="0022702B">
      <w:pPr>
        <w:spacing w:after="0"/>
        <w:rPr>
          <w:rFonts w:cstheme="minorHAnsi"/>
        </w:rPr>
      </w:pPr>
      <w:r w:rsidRPr="00463FDB">
        <w:rPr>
          <w:rFonts w:cstheme="minorHAnsi"/>
        </w:rPr>
        <w:t xml:space="preserve">The </w:t>
      </w:r>
      <w:r w:rsidR="00E53D49" w:rsidRPr="00463FDB">
        <w:rPr>
          <w:rFonts w:cstheme="minorHAnsi"/>
        </w:rPr>
        <w:t>legislation</w:t>
      </w:r>
      <w:r w:rsidRPr="00463FDB">
        <w:rPr>
          <w:rFonts w:cstheme="minorHAnsi"/>
        </w:rPr>
        <w:t xml:space="preserve"> allows up </w:t>
      </w:r>
      <w:r w:rsidR="0022702B" w:rsidRPr="00463FDB">
        <w:rPr>
          <w:rFonts w:cstheme="minorHAnsi"/>
        </w:rPr>
        <w:t>to 240 acres for facility development on high-value farmland to allow for a county siting process for solar power (</w:t>
      </w:r>
      <w:r w:rsidR="00F51915">
        <w:rPr>
          <w:rFonts w:cstheme="minorHAnsi"/>
        </w:rPr>
        <w:t xml:space="preserve">previously </w:t>
      </w:r>
      <w:r w:rsidR="0022702B" w:rsidRPr="00463FDB">
        <w:rPr>
          <w:rFonts w:cstheme="minorHAnsi"/>
        </w:rPr>
        <w:t xml:space="preserve">limited to 160 </w:t>
      </w:r>
      <w:r w:rsidR="00F51915">
        <w:rPr>
          <w:rFonts w:cstheme="minorHAnsi"/>
        </w:rPr>
        <w:t>acres</w:t>
      </w:r>
      <w:r w:rsidR="0022702B" w:rsidRPr="00463FDB">
        <w:rPr>
          <w:rFonts w:cstheme="minorHAnsi"/>
        </w:rPr>
        <w:t xml:space="preserve">). </w:t>
      </w:r>
      <w:r w:rsidRPr="00463FDB">
        <w:rPr>
          <w:rFonts w:cstheme="minorHAnsi"/>
        </w:rPr>
        <w:t>On lands with class I-IV soil classifications, up to 2</w:t>
      </w:r>
      <w:r w:rsidR="00F51915">
        <w:rPr>
          <w:rFonts w:cstheme="minorHAnsi"/>
        </w:rPr>
        <w:t>,</w:t>
      </w:r>
      <w:r w:rsidRPr="00463FDB">
        <w:rPr>
          <w:rFonts w:cstheme="minorHAnsi"/>
        </w:rPr>
        <w:t xml:space="preserve">500 acres may be used for siting. </w:t>
      </w:r>
      <w:r w:rsidR="0022702B" w:rsidRPr="00463FDB">
        <w:rPr>
          <w:rFonts w:cstheme="minorHAnsi"/>
        </w:rPr>
        <w:t xml:space="preserve"> </w:t>
      </w:r>
      <w:r w:rsidRPr="00463FDB">
        <w:rPr>
          <w:rFonts w:cstheme="minorHAnsi"/>
        </w:rPr>
        <w:t xml:space="preserve">For lower soil classifications, the maximum acres would be 3,840.  </w:t>
      </w:r>
      <w:r w:rsidR="0022702B" w:rsidRPr="00463FDB">
        <w:rPr>
          <w:rFonts w:cstheme="minorHAnsi"/>
        </w:rPr>
        <w:t xml:space="preserve">There is also an added provision that states a county commission may not discriminate against or favor a renewable energy facility. </w:t>
      </w:r>
      <w:r w:rsidRPr="00463FDB">
        <w:rPr>
          <w:rFonts w:cstheme="minorHAnsi"/>
        </w:rPr>
        <w:t xml:space="preserve">The </w:t>
      </w:r>
      <w:r w:rsidR="00E53D49" w:rsidRPr="00463FDB">
        <w:rPr>
          <w:rFonts w:cstheme="minorHAnsi"/>
        </w:rPr>
        <w:t>legislation</w:t>
      </w:r>
      <w:r w:rsidRPr="00463FDB">
        <w:rPr>
          <w:rFonts w:cstheme="minorHAnsi"/>
        </w:rPr>
        <w:t xml:space="preserve"> requires a decommissioning plan and restoration of the site if the facility becomes inoperable.  </w:t>
      </w:r>
    </w:p>
    <w:p w14:paraId="0565A514" w14:textId="7F433A92" w:rsidR="00952EC2" w:rsidRPr="00463FDB" w:rsidRDefault="00952EC2" w:rsidP="00110618">
      <w:pPr>
        <w:spacing w:after="0"/>
        <w:ind w:left="720"/>
        <w:rPr>
          <w:rFonts w:cstheme="minorHAnsi"/>
          <w:b/>
          <w:bCs/>
          <w:i/>
          <w:iCs/>
        </w:rPr>
      </w:pPr>
      <w:r w:rsidRPr="00463FDB">
        <w:rPr>
          <w:rFonts w:cstheme="minorHAnsi"/>
          <w:b/>
          <w:bCs/>
          <w:i/>
          <w:iCs/>
        </w:rPr>
        <w:t xml:space="preserve">Next Steps:  Counties would need to establish their own procedures and those may already be in place for lower acreage numbers. </w:t>
      </w:r>
    </w:p>
    <w:p w14:paraId="280327CC" w14:textId="77777777" w:rsidR="00110618" w:rsidRPr="00463FDB" w:rsidRDefault="00110618" w:rsidP="00624730">
      <w:pPr>
        <w:spacing w:after="0"/>
        <w:rPr>
          <w:rFonts w:cstheme="minorHAnsi"/>
          <w:b/>
          <w:bCs/>
        </w:rPr>
      </w:pPr>
    </w:p>
    <w:p w14:paraId="40F8B2A7" w14:textId="77777777" w:rsidR="00110618" w:rsidRPr="00463FDB" w:rsidRDefault="00110618" w:rsidP="00624730">
      <w:pPr>
        <w:spacing w:after="0"/>
        <w:rPr>
          <w:rFonts w:cstheme="minorHAnsi"/>
          <w:b/>
          <w:bCs/>
        </w:rPr>
      </w:pPr>
    </w:p>
    <w:p w14:paraId="00F92F9F" w14:textId="2CED2CCA" w:rsidR="00110618" w:rsidRPr="00463FDB" w:rsidRDefault="00110618" w:rsidP="00624730">
      <w:pPr>
        <w:spacing w:after="0"/>
        <w:rPr>
          <w:rFonts w:cstheme="minorHAnsi"/>
          <w:b/>
          <w:bCs/>
          <w:u w:val="single"/>
        </w:rPr>
      </w:pPr>
      <w:r w:rsidRPr="00463FDB">
        <w:rPr>
          <w:rFonts w:cstheme="minorHAnsi"/>
          <w:b/>
          <w:bCs/>
          <w:u w:val="single"/>
        </w:rPr>
        <w:t>Other</w:t>
      </w:r>
    </w:p>
    <w:p w14:paraId="30B23CD7" w14:textId="77777777" w:rsidR="00110618" w:rsidRPr="00463FDB" w:rsidRDefault="00110618" w:rsidP="00624730">
      <w:pPr>
        <w:spacing w:after="0"/>
        <w:rPr>
          <w:rFonts w:cstheme="minorHAnsi"/>
          <w:b/>
          <w:bCs/>
        </w:rPr>
      </w:pPr>
    </w:p>
    <w:p w14:paraId="61E9E1DF" w14:textId="1C1A88A4" w:rsidR="00852C99" w:rsidRPr="00463FDB" w:rsidRDefault="00F1710F" w:rsidP="00624730">
      <w:pPr>
        <w:spacing w:after="0"/>
        <w:rPr>
          <w:rStyle w:val="Hyperlink"/>
          <w:rFonts w:cstheme="minorHAnsi"/>
          <w:b/>
          <w:bCs/>
        </w:rPr>
      </w:pPr>
      <w:r w:rsidRPr="00463FDB">
        <w:rPr>
          <w:rFonts w:cstheme="minorHAnsi"/>
          <w:b/>
          <w:bCs/>
          <w:u w:val="single"/>
        </w:rPr>
        <w:t xml:space="preserve">“Christmas Tree” bill - </w:t>
      </w:r>
      <w:hyperlink r:id="rId38" w:history="1">
        <w:r w:rsidR="00EE5A5A" w:rsidRPr="00463FDB">
          <w:rPr>
            <w:rStyle w:val="Hyperlink"/>
            <w:rFonts w:cstheme="minorHAnsi"/>
            <w:b/>
            <w:bCs/>
          </w:rPr>
          <w:t>SB 5506</w:t>
        </w:r>
      </w:hyperlink>
    </w:p>
    <w:p w14:paraId="33FCAE38" w14:textId="1331C656" w:rsidR="00F1710F" w:rsidRPr="00463FDB" w:rsidRDefault="00F1710F" w:rsidP="00624730">
      <w:pPr>
        <w:spacing w:after="0"/>
        <w:rPr>
          <w:rStyle w:val="Hyperlink"/>
          <w:rFonts w:cstheme="minorHAnsi"/>
          <w:color w:val="auto"/>
          <w:u w:val="none"/>
        </w:rPr>
      </w:pPr>
      <w:r w:rsidRPr="00463FDB">
        <w:rPr>
          <w:rStyle w:val="Hyperlink"/>
          <w:rFonts w:cstheme="minorHAnsi"/>
          <w:color w:val="auto"/>
          <w:u w:val="none"/>
        </w:rPr>
        <w:t>The Christmas Tree bill is a catchall at the end of the session for other general fund allocations.  A few have relevance for districts:</w:t>
      </w:r>
    </w:p>
    <w:p w14:paraId="4E8C6F64" w14:textId="0E56DCC5" w:rsidR="00F1710F" w:rsidRPr="00463FDB" w:rsidRDefault="00F1710F" w:rsidP="00F1710F">
      <w:pPr>
        <w:pStyle w:val="ListParagraph"/>
        <w:numPr>
          <w:ilvl w:val="0"/>
          <w:numId w:val="36"/>
        </w:numPr>
        <w:spacing w:after="0"/>
        <w:rPr>
          <w:rFonts w:cstheme="minorHAnsi"/>
        </w:rPr>
      </w:pPr>
      <w:r w:rsidRPr="00463FDB">
        <w:rPr>
          <w:rFonts w:cstheme="minorHAnsi"/>
        </w:rPr>
        <w:t xml:space="preserve">Section 71:  $1.2 million for Mid-Columbia Morrow and </w:t>
      </w:r>
      <w:r w:rsidR="00620092" w:rsidRPr="00463FDB">
        <w:rPr>
          <w:rFonts w:cstheme="minorHAnsi"/>
        </w:rPr>
        <w:t>Umatilla</w:t>
      </w:r>
      <w:r w:rsidRPr="00463FDB">
        <w:rPr>
          <w:rFonts w:cstheme="minorHAnsi"/>
        </w:rPr>
        <w:t xml:space="preserve"> Drought Relief Aquifer Recharge and Aquifer Recovery Project</w:t>
      </w:r>
    </w:p>
    <w:p w14:paraId="6804FDB1" w14:textId="0A0A8AE3" w:rsidR="00F1710F" w:rsidRPr="00463FDB" w:rsidRDefault="00F1710F" w:rsidP="00F1710F">
      <w:pPr>
        <w:pStyle w:val="ListParagraph"/>
        <w:numPr>
          <w:ilvl w:val="0"/>
          <w:numId w:val="36"/>
        </w:numPr>
        <w:spacing w:after="0"/>
        <w:rPr>
          <w:rFonts w:cstheme="minorHAnsi"/>
        </w:rPr>
      </w:pPr>
      <w:r w:rsidRPr="00463FDB">
        <w:rPr>
          <w:rFonts w:cstheme="minorHAnsi"/>
        </w:rPr>
        <w:t>Section 87:  $1.5 million to the High Desert Partnership to allocate water in Harney County</w:t>
      </w:r>
    </w:p>
    <w:p w14:paraId="0CFFA742" w14:textId="0B7B4180" w:rsidR="00F1710F" w:rsidRPr="00463FDB" w:rsidRDefault="00F1710F" w:rsidP="00F1710F">
      <w:pPr>
        <w:pStyle w:val="ListParagraph"/>
        <w:numPr>
          <w:ilvl w:val="0"/>
          <w:numId w:val="36"/>
        </w:numPr>
        <w:spacing w:after="0"/>
        <w:rPr>
          <w:rFonts w:cstheme="minorHAnsi"/>
        </w:rPr>
      </w:pPr>
      <w:r w:rsidRPr="00463FDB">
        <w:rPr>
          <w:rFonts w:cstheme="minorHAnsi"/>
        </w:rPr>
        <w:t>Section 185:  $8.75 million for fish passage infrastructure to ODFW</w:t>
      </w:r>
    </w:p>
    <w:p w14:paraId="30D9668C" w14:textId="6A46771C" w:rsidR="00F1710F" w:rsidRPr="00463FDB" w:rsidRDefault="00F1710F" w:rsidP="00F1710F">
      <w:pPr>
        <w:pStyle w:val="ListParagraph"/>
        <w:numPr>
          <w:ilvl w:val="0"/>
          <w:numId w:val="36"/>
        </w:numPr>
        <w:spacing w:after="0"/>
        <w:rPr>
          <w:rFonts w:cstheme="minorHAnsi"/>
        </w:rPr>
      </w:pPr>
      <w:r w:rsidRPr="00463FDB">
        <w:rPr>
          <w:rFonts w:cstheme="minorHAnsi"/>
        </w:rPr>
        <w:t>Section 226:  $100,000 to Oregon Consensus (at PSU) for a tribal water work group</w:t>
      </w:r>
    </w:p>
    <w:p w14:paraId="3D00788A" w14:textId="6E606046" w:rsidR="00F1710F" w:rsidRPr="00463FDB" w:rsidRDefault="00F1710F" w:rsidP="00F1710F">
      <w:pPr>
        <w:pStyle w:val="ListParagraph"/>
        <w:numPr>
          <w:ilvl w:val="0"/>
          <w:numId w:val="36"/>
        </w:numPr>
        <w:spacing w:after="0"/>
        <w:rPr>
          <w:rFonts w:cstheme="minorHAnsi"/>
        </w:rPr>
      </w:pPr>
      <w:r w:rsidRPr="00463FDB">
        <w:rPr>
          <w:rFonts w:cstheme="minorHAnsi"/>
        </w:rPr>
        <w:t xml:space="preserve">Section 228:  $50 million for irrigation district modernization projects (piping, etc.); to assist as a federal match </w:t>
      </w:r>
    </w:p>
    <w:p w14:paraId="231C9220" w14:textId="77777777" w:rsidR="00CE78B1" w:rsidRDefault="00CE78B1" w:rsidP="00624730">
      <w:pPr>
        <w:spacing w:after="0"/>
        <w:rPr>
          <w:rFonts w:cstheme="minorHAnsi"/>
          <w:b/>
          <w:bCs/>
        </w:rPr>
      </w:pPr>
    </w:p>
    <w:p w14:paraId="2796C2FF" w14:textId="77777777" w:rsidR="001401DE" w:rsidRDefault="001401DE" w:rsidP="00624730">
      <w:pPr>
        <w:spacing w:after="0"/>
        <w:rPr>
          <w:rFonts w:cstheme="minorHAnsi"/>
          <w:b/>
          <w:bCs/>
          <w:u w:val="single"/>
        </w:rPr>
      </w:pPr>
    </w:p>
    <w:p w14:paraId="1C00DF37" w14:textId="77777777" w:rsidR="001401DE" w:rsidRDefault="001401DE" w:rsidP="00624730">
      <w:pPr>
        <w:spacing w:after="0"/>
        <w:rPr>
          <w:rFonts w:cstheme="minorHAnsi"/>
          <w:b/>
          <w:bCs/>
          <w:u w:val="single"/>
        </w:rPr>
      </w:pPr>
    </w:p>
    <w:p w14:paraId="79DC2B06" w14:textId="49659503" w:rsidR="000D5E12" w:rsidRDefault="009C43B0" w:rsidP="00624730">
      <w:pPr>
        <w:spacing w:after="0"/>
        <w:rPr>
          <w:rFonts w:cstheme="minorHAnsi"/>
          <w:b/>
          <w:bCs/>
          <w:u w:val="single"/>
        </w:rPr>
      </w:pPr>
      <w:r>
        <w:rPr>
          <w:rFonts w:cstheme="minorHAnsi"/>
          <w:b/>
          <w:bCs/>
          <w:u w:val="single"/>
        </w:rPr>
        <w:lastRenderedPageBreak/>
        <w:t>Missed Opportuniti</w:t>
      </w:r>
      <w:r w:rsidR="00BA3790">
        <w:rPr>
          <w:rFonts w:cstheme="minorHAnsi"/>
          <w:b/>
          <w:bCs/>
          <w:u w:val="single"/>
        </w:rPr>
        <w:t>e</w:t>
      </w:r>
      <w:r>
        <w:rPr>
          <w:rFonts w:cstheme="minorHAnsi"/>
          <w:b/>
          <w:bCs/>
          <w:u w:val="single"/>
        </w:rPr>
        <w:t>s</w:t>
      </w:r>
    </w:p>
    <w:p w14:paraId="1701F00D" w14:textId="77777777" w:rsidR="009C43B0" w:rsidRDefault="009C43B0" w:rsidP="00624730">
      <w:pPr>
        <w:spacing w:after="0"/>
        <w:rPr>
          <w:rFonts w:cstheme="minorHAnsi"/>
          <w:b/>
          <w:bCs/>
        </w:rPr>
      </w:pPr>
    </w:p>
    <w:p w14:paraId="4F8F8D79" w14:textId="51F19A1E" w:rsidR="000D5E12" w:rsidRDefault="009C43B0" w:rsidP="00624730">
      <w:pPr>
        <w:spacing w:after="0"/>
        <w:rPr>
          <w:rFonts w:cstheme="minorHAnsi"/>
        </w:rPr>
      </w:pPr>
      <w:r>
        <w:rPr>
          <w:rFonts w:cstheme="minorHAnsi"/>
        </w:rPr>
        <w:t xml:space="preserve">A couple of our priorities did not </w:t>
      </w:r>
      <w:r w:rsidR="000D5E12">
        <w:rPr>
          <w:rFonts w:cstheme="minorHAnsi"/>
        </w:rPr>
        <w:t>make it to the finish line.  These include:</w:t>
      </w:r>
    </w:p>
    <w:p w14:paraId="316C9C24" w14:textId="77777777" w:rsidR="00D04F5E" w:rsidRDefault="00D04F5E" w:rsidP="00624730">
      <w:pPr>
        <w:spacing w:after="0"/>
        <w:rPr>
          <w:rFonts w:cstheme="minorHAnsi"/>
        </w:rPr>
      </w:pPr>
    </w:p>
    <w:p w14:paraId="0E5E9B39" w14:textId="0818268C" w:rsidR="00110618" w:rsidRPr="001401DE" w:rsidRDefault="00D04F5E" w:rsidP="00703C4E">
      <w:pPr>
        <w:pStyle w:val="ListParagraph"/>
        <w:numPr>
          <w:ilvl w:val="0"/>
          <w:numId w:val="37"/>
        </w:numPr>
        <w:spacing w:after="0"/>
        <w:rPr>
          <w:rFonts w:cstheme="minorHAnsi"/>
          <w:b/>
          <w:bCs/>
        </w:rPr>
      </w:pPr>
      <w:r w:rsidRPr="000C56B0">
        <w:rPr>
          <w:rFonts w:cstheme="minorHAnsi"/>
        </w:rPr>
        <w:t xml:space="preserve">Healthy Soils Bill.  A bill to provide resources to promote soil health garnered good support during the legislative session with little opposition.  However, when it came time to fund the bill, it did not </w:t>
      </w:r>
      <w:r w:rsidR="000C56B0" w:rsidRPr="000C56B0">
        <w:rPr>
          <w:rFonts w:cstheme="minorHAnsi"/>
        </w:rPr>
        <w:t>happen</w:t>
      </w:r>
      <w:r w:rsidRPr="000C56B0">
        <w:rPr>
          <w:rFonts w:cstheme="minorHAnsi"/>
        </w:rPr>
        <w:t>.</w:t>
      </w:r>
    </w:p>
    <w:p w14:paraId="2A66C988" w14:textId="77777777" w:rsidR="001401DE" w:rsidRPr="001401DE" w:rsidRDefault="001401DE" w:rsidP="001401DE">
      <w:pPr>
        <w:spacing w:after="0"/>
        <w:rPr>
          <w:rFonts w:cstheme="minorHAnsi"/>
          <w:b/>
          <w:bCs/>
        </w:rPr>
      </w:pPr>
    </w:p>
    <w:p w14:paraId="42313F89" w14:textId="7C6EFABA" w:rsidR="001401DE" w:rsidRPr="000C56B0" w:rsidRDefault="001401DE" w:rsidP="00703C4E">
      <w:pPr>
        <w:pStyle w:val="ListParagraph"/>
        <w:numPr>
          <w:ilvl w:val="0"/>
          <w:numId w:val="37"/>
        </w:numPr>
        <w:spacing w:after="0"/>
        <w:rPr>
          <w:rFonts w:cstheme="minorHAnsi"/>
          <w:b/>
          <w:bCs/>
        </w:rPr>
      </w:pPr>
      <w:r w:rsidRPr="00D04F5E">
        <w:rPr>
          <w:rFonts w:cstheme="minorHAnsi"/>
        </w:rPr>
        <w:t>Funding for the Oregon Agricultural Herit</w:t>
      </w:r>
      <w:r>
        <w:rPr>
          <w:rFonts w:cstheme="minorHAnsi"/>
        </w:rPr>
        <w:t>a</w:t>
      </w:r>
      <w:r w:rsidRPr="00D04F5E">
        <w:rPr>
          <w:rFonts w:cstheme="minorHAnsi"/>
        </w:rPr>
        <w:t>ge Program (OAHP).  The ask was $10M for this relatively new program that has been supported by OACD since it</w:t>
      </w:r>
      <w:r>
        <w:rPr>
          <w:rFonts w:cstheme="minorHAnsi"/>
        </w:rPr>
        <w:t>s</w:t>
      </w:r>
      <w:r w:rsidRPr="00D04F5E">
        <w:rPr>
          <w:rFonts w:cstheme="minorHAnsi"/>
        </w:rPr>
        <w:t xml:space="preserve"> inception</w:t>
      </w:r>
    </w:p>
    <w:p w14:paraId="567FBDA7" w14:textId="4B32E25B" w:rsidR="004D4DD6" w:rsidRDefault="004D4DD6" w:rsidP="00624730">
      <w:pPr>
        <w:spacing w:after="0"/>
        <w:rPr>
          <w:rFonts w:cstheme="minorHAnsi"/>
        </w:rPr>
      </w:pPr>
    </w:p>
    <w:p w14:paraId="6FDFD591" w14:textId="014BC450" w:rsidR="001401DE" w:rsidRPr="00463FDB" w:rsidRDefault="001401DE" w:rsidP="001401DE">
      <w:pPr>
        <w:spacing w:after="0"/>
        <w:rPr>
          <w:rFonts w:cstheme="minorHAnsi"/>
        </w:rPr>
      </w:pPr>
      <w:r>
        <w:rPr>
          <w:rFonts w:cstheme="minorHAnsi"/>
        </w:rPr>
        <w:t xml:space="preserve">For more information on the bills above, the Advocacy page of the OACD member portal contains testimony, reports and other background on the </w:t>
      </w:r>
      <w:hyperlink r:id="rId39" w:history="1">
        <w:r w:rsidRPr="001401DE">
          <w:rPr>
            <w:rStyle w:val="Hyperlink"/>
            <w:rFonts w:cstheme="minorHAnsi"/>
          </w:rPr>
          <w:t>2023 Legislative Session</w:t>
        </w:r>
      </w:hyperlink>
      <w:r>
        <w:rPr>
          <w:rFonts w:cstheme="minorHAnsi"/>
        </w:rPr>
        <w:t>.</w:t>
      </w:r>
    </w:p>
    <w:p w14:paraId="11304B7E" w14:textId="77777777" w:rsidR="001401DE" w:rsidRPr="00463FDB" w:rsidRDefault="001401DE" w:rsidP="00624730">
      <w:pPr>
        <w:spacing w:after="0"/>
        <w:rPr>
          <w:rFonts w:cstheme="minorHAnsi"/>
        </w:rPr>
      </w:pPr>
    </w:p>
    <w:sectPr w:rsidR="001401DE" w:rsidRPr="00463FDB" w:rsidSect="00463FDB">
      <w:footerReference w:type="default" r:id="rId4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8D5D" w14:textId="77777777" w:rsidR="00E0247D" w:rsidRDefault="00E0247D" w:rsidP="005A5369">
      <w:pPr>
        <w:spacing w:after="0" w:line="240" w:lineRule="auto"/>
      </w:pPr>
      <w:r>
        <w:separator/>
      </w:r>
    </w:p>
  </w:endnote>
  <w:endnote w:type="continuationSeparator" w:id="0">
    <w:p w14:paraId="6F271A07" w14:textId="77777777" w:rsidR="00E0247D" w:rsidRDefault="00E0247D" w:rsidP="005A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836021"/>
      <w:docPartObj>
        <w:docPartGallery w:val="Page Numbers (Bottom of Page)"/>
        <w:docPartUnique/>
      </w:docPartObj>
    </w:sdtPr>
    <w:sdtEndPr>
      <w:rPr>
        <w:noProof/>
      </w:rPr>
    </w:sdtEndPr>
    <w:sdtContent>
      <w:p w14:paraId="192CCFA9" w14:textId="2084F7E7" w:rsidR="005A5369" w:rsidRDefault="005A53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00934F" w14:textId="77777777" w:rsidR="005A5369" w:rsidRDefault="005A5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924F" w14:textId="77777777" w:rsidR="00E0247D" w:rsidRDefault="00E0247D" w:rsidP="005A5369">
      <w:pPr>
        <w:spacing w:after="0" w:line="240" w:lineRule="auto"/>
      </w:pPr>
      <w:r>
        <w:separator/>
      </w:r>
    </w:p>
  </w:footnote>
  <w:footnote w:type="continuationSeparator" w:id="0">
    <w:p w14:paraId="1A3F66B4" w14:textId="77777777" w:rsidR="00E0247D" w:rsidRDefault="00E0247D" w:rsidP="005A5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D4A"/>
    <w:multiLevelType w:val="hybridMultilevel"/>
    <w:tmpl w:val="F1FC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978F3"/>
    <w:multiLevelType w:val="hybridMultilevel"/>
    <w:tmpl w:val="B790A0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4A85FC4"/>
    <w:multiLevelType w:val="hybridMultilevel"/>
    <w:tmpl w:val="478AF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F630EF"/>
    <w:multiLevelType w:val="hybridMultilevel"/>
    <w:tmpl w:val="B5A4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9357D"/>
    <w:multiLevelType w:val="hybridMultilevel"/>
    <w:tmpl w:val="90D8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2535E"/>
    <w:multiLevelType w:val="hybridMultilevel"/>
    <w:tmpl w:val="FA74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73EF3"/>
    <w:multiLevelType w:val="hybridMultilevel"/>
    <w:tmpl w:val="4A7A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644B1"/>
    <w:multiLevelType w:val="hybridMultilevel"/>
    <w:tmpl w:val="EC1CB5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64B1FFB"/>
    <w:multiLevelType w:val="hybridMultilevel"/>
    <w:tmpl w:val="0F7E9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A73480"/>
    <w:multiLevelType w:val="hybridMultilevel"/>
    <w:tmpl w:val="9D78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E26A0"/>
    <w:multiLevelType w:val="hybridMultilevel"/>
    <w:tmpl w:val="F76CA0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E630A7"/>
    <w:multiLevelType w:val="hybridMultilevel"/>
    <w:tmpl w:val="766A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35305"/>
    <w:multiLevelType w:val="hybridMultilevel"/>
    <w:tmpl w:val="75B6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305AA"/>
    <w:multiLevelType w:val="hybridMultilevel"/>
    <w:tmpl w:val="DE5A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9062B"/>
    <w:multiLevelType w:val="hybridMultilevel"/>
    <w:tmpl w:val="99D6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85218"/>
    <w:multiLevelType w:val="hybridMultilevel"/>
    <w:tmpl w:val="4962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00417"/>
    <w:multiLevelType w:val="hybridMultilevel"/>
    <w:tmpl w:val="30B4D37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7" w15:restartNumberingAfterBreak="0">
    <w:nsid w:val="4B1F1C93"/>
    <w:multiLevelType w:val="hybridMultilevel"/>
    <w:tmpl w:val="DADE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0034C"/>
    <w:multiLevelType w:val="hybridMultilevel"/>
    <w:tmpl w:val="2ECC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855D3"/>
    <w:multiLevelType w:val="hybridMultilevel"/>
    <w:tmpl w:val="7F70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0530E"/>
    <w:multiLevelType w:val="hybridMultilevel"/>
    <w:tmpl w:val="1866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A61BC"/>
    <w:multiLevelType w:val="hybridMultilevel"/>
    <w:tmpl w:val="8EC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7190F"/>
    <w:multiLevelType w:val="hybridMultilevel"/>
    <w:tmpl w:val="FFAE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9E251D"/>
    <w:multiLevelType w:val="hybridMultilevel"/>
    <w:tmpl w:val="207E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CF184B"/>
    <w:multiLevelType w:val="hybridMultilevel"/>
    <w:tmpl w:val="6BD2C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A076EF"/>
    <w:multiLevelType w:val="hybridMultilevel"/>
    <w:tmpl w:val="E870D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4F342D"/>
    <w:multiLevelType w:val="hybridMultilevel"/>
    <w:tmpl w:val="A078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8873589">
    <w:abstractNumId w:val="3"/>
  </w:num>
  <w:num w:numId="2" w16cid:durableId="213932226">
    <w:abstractNumId w:val="18"/>
  </w:num>
  <w:num w:numId="3" w16cid:durableId="1978295664">
    <w:abstractNumId w:val="13"/>
  </w:num>
  <w:num w:numId="4" w16cid:durableId="928586863">
    <w:abstractNumId w:val="25"/>
  </w:num>
  <w:num w:numId="5" w16cid:durableId="1731415972">
    <w:abstractNumId w:val="26"/>
  </w:num>
  <w:num w:numId="6" w16cid:durableId="1547839708">
    <w:abstractNumId w:val="11"/>
  </w:num>
  <w:num w:numId="7" w16cid:durableId="1991707610">
    <w:abstractNumId w:val="22"/>
  </w:num>
  <w:num w:numId="8" w16cid:durableId="116725747">
    <w:abstractNumId w:val="1"/>
  </w:num>
  <w:num w:numId="9" w16cid:durableId="2103456120">
    <w:abstractNumId w:val="0"/>
  </w:num>
  <w:num w:numId="10" w16cid:durableId="342978174">
    <w:abstractNumId w:val="5"/>
  </w:num>
  <w:num w:numId="11" w16cid:durableId="466437635">
    <w:abstractNumId w:val="7"/>
  </w:num>
  <w:num w:numId="12" w16cid:durableId="1868442935">
    <w:abstractNumId w:val="20"/>
  </w:num>
  <w:num w:numId="13" w16cid:durableId="1420129011">
    <w:abstractNumId w:val="9"/>
  </w:num>
  <w:num w:numId="14" w16cid:durableId="1305626042">
    <w:abstractNumId w:val="15"/>
  </w:num>
  <w:num w:numId="15" w16cid:durableId="372778212">
    <w:abstractNumId w:val="21"/>
  </w:num>
  <w:num w:numId="16" w16cid:durableId="2040818599">
    <w:abstractNumId w:val="12"/>
  </w:num>
  <w:num w:numId="17" w16cid:durableId="1077626606">
    <w:abstractNumId w:val="23"/>
  </w:num>
  <w:num w:numId="18" w16cid:durableId="1090662134">
    <w:abstractNumId w:val="17"/>
  </w:num>
  <w:num w:numId="19" w16cid:durableId="1690987915">
    <w:abstractNumId w:val="10"/>
  </w:num>
  <w:num w:numId="20" w16cid:durableId="789976139">
    <w:abstractNumId w:val="16"/>
  </w:num>
  <w:num w:numId="21" w16cid:durableId="303123772">
    <w:abstractNumId w:val="8"/>
  </w:num>
  <w:num w:numId="22" w16cid:durableId="1109663608">
    <w:abstractNumId w:val="24"/>
  </w:num>
  <w:num w:numId="23" w16cid:durableId="945038818">
    <w:abstractNumId w:val="2"/>
  </w:num>
  <w:num w:numId="24" w16cid:durableId="1156069790">
    <w:abstractNumId w:val="6"/>
  </w:num>
  <w:num w:numId="25" w16cid:durableId="1091974758">
    <w:abstractNumId w:val="4"/>
  </w:num>
  <w:num w:numId="26" w16cid:durableId="1413550217">
    <w:abstractNumId w:val="18"/>
  </w:num>
  <w:num w:numId="27" w16cid:durableId="613169373">
    <w:abstractNumId w:val="13"/>
  </w:num>
  <w:num w:numId="28" w16cid:durableId="1451121093">
    <w:abstractNumId w:val="25"/>
  </w:num>
  <w:num w:numId="29" w16cid:durableId="386103515">
    <w:abstractNumId w:val="11"/>
  </w:num>
  <w:num w:numId="30" w16cid:durableId="1521427144">
    <w:abstractNumId w:val="22"/>
  </w:num>
  <w:num w:numId="31" w16cid:durableId="65224041">
    <w:abstractNumId w:val="1"/>
  </w:num>
  <w:num w:numId="32" w16cid:durableId="12152918">
    <w:abstractNumId w:val="5"/>
  </w:num>
  <w:num w:numId="33" w16cid:durableId="1338969836">
    <w:abstractNumId w:val="7"/>
  </w:num>
  <w:num w:numId="34" w16cid:durableId="1011106457">
    <w:abstractNumId w:val="20"/>
  </w:num>
  <w:num w:numId="35" w16cid:durableId="1590311636">
    <w:abstractNumId w:val="12"/>
  </w:num>
  <w:num w:numId="36" w16cid:durableId="184680822">
    <w:abstractNumId w:val="14"/>
  </w:num>
  <w:num w:numId="37" w16cid:durableId="3159548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4B"/>
    <w:rsid w:val="00006BCA"/>
    <w:rsid w:val="00013030"/>
    <w:rsid w:val="00020E4B"/>
    <w:rsid w:val="00022572"/>
    <w:rsid w:val="00033B30"/>
    <w:rsid w:val="00036108"/>
    <w:rsid w:val="0004248C"/>
    <w:rsid w:val="000516A6"/>
    <w:rsid w:val="00053A33"/>
    <w:rsid w:val="00057484"/>
    <w:rsid w:val="0006792A"/>
    <w:rsid w:val="00085731"/>
    <w:rsid w:val="0009220C"/>
    <w:rsid w:val="00096A4B"/>
    <w:rsid w:val="000A6E25"/>
    <w:rsid w:val="000B1A24"/>
    <w:rsid w:val="000C56B0"/>
    <w:rsid w:val="000D2D43"/>
    <w:rsid w:val="000D5E12"/>
    <w:rsid w:val="000E0313"/>
    <w:rsid w:val="000E18A8"/>
    <w:rsid w:val="000F539E"/>
    <w:rsid w:val="000F76BD"/>
    <w:rsid w:val="00110618"/>
    <w:rsid w:val="00124776"/>
    <w:rsid w:val="001401DE"/>
    <w:rsid w:val="0015071C"/>
    <w:rsid w:val="00162945"/>
    <w:rsid w:val="00170E59"/>
    <w:rsid w:val="00183B78"/>
    <w:rsid w:val="00193F53"/>
    <w:rsid w:val="001A169D"/>
    <w:rsid w:val="001A45B3"/>
    <w:rsid w:val="001A4D86"/>
    <w:rsid w:val="001B4387"/>
    <w:rsid w:val="001C1DDA"/>
    <w:rsid w:val="001C6E5C"/>
    <w:rsid w:val="001C741E"/>
    <w:rsid w:val="001D5BD3"/>
    <w:rsid w:val="001F2FCB"/>
    <w:rsid w:val="00201346"/>
    <w:rsid w:val="0020723E"/>
    <w:rsid w:val="00221928"/>
    <w:rsid w:val="00225E01"/>
    <w:rsid w:val="0022702B"/>
    <w:rsid w:val="00233082"/>
    <w:rsid w:val="0023711B"/>
    <w:rsid w:val="00244304"/>
    <w:rsid w:val="0024530E"/>
    <w:rsid w:val="00250235"/>
    <w:rsid w:val="002555C2"/>
    <w:rsid w:val="002749A8"/>
    <w:rsid w:val="00295A00"/>
    <w:rsid w:val="002C2946"/>
    <w:rsid w:val="002D4372"/>
    <w:rsid w:val="002E5CAC"/>
    <w:rsid w:val="00324D64"/>
    <w:rsid w:val="003369C0"/>
    <w:rsid w:val="003754E6"/>
    <w:rsid w:val="0037698F"/>
    <w:rsid w:val="00377F73"/>
    <w:rsid w:val="0038550B"/>
    <w:rsid w:val="00386DA3"/>
    <w:rsid w:val="003912DD"/>
    <w:rsid w:val="003921FA"/>
    <w:rsid w:val="003A0588"/>
    <w:rsid w:val="003C41FD"/>
    <w:rsid w:val="003C558B"/>
    <w:rsid w:val="003D3BE0"/>
    <w:rsid w:val="003F4EE9"/>
    <w:rsid w:val="00400663"/>
    <w:rsid w:val="00401B08"/>
    <w:rsid w:val="00427116"/>
    <w:rsid w:val="004300BD"/>
    <w:rsid w:val="004368BF"/>
    <w:rsid w:val="0044010C"/>
    <w:rsid w:val="00460664"/>
    <w:rsid w:val="00460695"/>
    <w:rsid w:val="00463FDB"/>
    <w:rsid w:val="00466C45"/>
    <w:rsid w:val="00475DC5"/>
    <w:rsid w:val="004A722B"/>
    <w:rsid w:val="004B5464"/>
    <w:rsid w:val="004D4DD6"/>
    <w:rsid w:val="004E0D29"/>
    <w:rsid w:val="004E41D1"/>
    <w:rsid w:val="004E4A23"/>
    <w:rsid w:val="0051147B"/>
    <w:rsid w:val="00522F73"/>
    <w:rsid w:val="00523903"/>
    <w:rsid w:val="005259E7"/>
    <w:rsid w:val="00530C52"/>
    <w:rsid w:val="00531856"/>
    <w:rsid w:val="0054678F"/>
    <w:rsid w:val="00551D83"/>
    <w:rsid w:val="0057560E"/>
    <w:rsid w:val="00575937"/>
    <w:rsid w:val="005812C8"/>
    <w:rsid w:val="005908D0"/>
    <w:rsid w:val="00595775"/>
    <w:rsid w:val="005A5369"/>
    <w:rsid w:val="005A5536"/>
    <w:rsid w:val="005B08B0"/>
    <w:rsid w:val="005D161C"/>
    <w:rsid w:val="005D1DA3"/>
    <w:rsid w:val="005E5D48"/>
    <w:rsid w:val="005F5D0A"/>
    <w:rsid w:val="00600813"/>
    <w:rsid w:val="00613D31"/>
    <w:rsid w:val="00620092"/>
    <w:rsid w:val="00621541"/>
    <w:rsid w:val="00624730"/>
    <w:rsid w:val="00625837"/>
    <w:rsid w:val="00632621"/>
    <w:rsid w:val="00636695"/>
    <w:rsid w:val="006426B3"/>
    <w:rsid w:val="00647410"/>
    <w:rsid w:val="00647DA5"/>
    <w:rsid w:val="006512D3"/>
    <w:rsid w:val="00652EA1"/>
    <w:rsid w:val="006548E4"/>
    <w:rsid w:val="00654AF0"/>
    <w:rsid w:val="006567E6"/>
    <w:rsid w:val="00656823"/>
    <w:rsid w:val="006578AC"/>
    <w:rsid w:val="00675B46"/>
    <w:rsid w:val="00680C0D"/>
    <w:rsid w:val="00682A84"/>
    <w:rsid w:val="00684390"/>
    <w:rsid w:val="006922EB"/>
    <w:rsid w:val="00692C0E"/>
    <w:rsid w:val="006A506A"/>
    <w:rsid w:val="006A7F99"/>
    <w:rsid w:val="006B06EA"/>
    <w:rsid w:val="006B0EB1"/>
    <w:rsid w:val="006B4CCF"/>
    <w:rsid w:val="006D73E1"/>
    <w:rsid w:val="006F2E91"/>
    <w:rsid w:val="00700B90"/>
    <w:rsid w:val="00705F23"/>
    <w:rsid w:val="0071050D"/>
    <w:rsid w:val="00712727"/>
    <w:rsid w:val="00752D5B"/>
    <w:rsid w:val="0077310F"/>
    <w:rsid w:val="00774B3B"/>
    <w:rsid w:val="00796A05"/>
    <w:rsid w:val="007972F0"/>
    <w:rsid w:val="007A5948"/>
    <w:rsid w:val="007D7E64"/>
    <w:rsid w:val="007F009F"/>
    <w:rsid w:val="0080546D"/>
    <w:rsid w:val="00805945"/>
    <w:rsid w:val="00814459"/>
    <w:rsid w:val="00816D45"/>
    <w:rsid w:val="00823F01"/>
    <w:rsid w:val="00832F60"/>
    <w:rsid w:val="00834969"/>
    <w:rsid w:val="00843EFF"/>
    <w:rsid w:val="00844A51"/>
    <w:rsid w:val="00852C99"/>
    <w:rsid w:val="00854E49"/>
    <w:rsid w:val="0086542C"/>
    <w:rsid w:val="00870E6D"/>
    <w:rsid w:val="008A3658"/>
    <w:rsid w:val="008A7014"/>
    <w:rsid w:val="008B3632"/>
    <w:rsid w:val="008B4C86"/>
    <w:rsid w:val="008B7FA7"/>
    <w:rsid w:val="008D30DD"/>
    <w:rsid w:val="008D53FA"/>
    <w:rsid w:val="008E0105"/>
    <w:rsid w:val="008F0960"/>
    <w:rsid w:val="00937934"/>
    <w:rsid w:val="00952B9E"/>
    <w:rsid w:val="00952CFF"/>
    <w:rsid w:val="00952EC2"/>
    <w:rsid w:val="0095384D"/>
    <w:rsid w:val="009678EE"/>
    <w:rsid w:val="00981370"/>
    <w:rsid w:val="00987152"/>
    <w:rsid w:val="00991A82"/>
    <w:rsid w:val="009C43B0"/>
    <w:rsid w:val="009C6346"/>
    <w:rsid w:val="009D00EF"/>
    <w:rsid w:val="009F735B"/>
    <w:rsid w:val="00A0059C"/>
    <w:rsid w:val="00A02B4E"/>
    <w:rsid w:val="00A03AE4"/>
    <w:rsid w:val="00A13CCE"/>
    <w:rsid w:val="00A22ED8"/>
    <w:rsid w:val="00A40A29"/>
    <w:rsid w:val="00A53982"/>
    <w:rsid w:val="00A55468"/>
    <w:rsid w:val="00A77657"/>
    <w:rsid w:val="00A87BB9"/>
    <w:rsid w:val="00AA2E11"/>
    <w:rsid w:val="00AB4856"/>
    <w:rsid w:val="00AB62C4"/>
    <w:rsid w:val="00AD4F96"/>
    <w:rsid w:val="00AD7A16"/>
    <w:rsid w:val="00AD7A74"/>
    <w:rsid w:val="00AE3EC7"/>
    <w:rsid w:val="00AF6547"/>
    <w:rsid w:val="00B23895"/>
    <w:rsid w:val="00B31FA7"/>
    <w:rsid w:val="00B37EC0"/>
    <w:rsid w:val="00B43349"/>
    <w:rsid w:val="00B44BB2"/>
    <w:rsid w:val="00B569DD"/>
    <w:rsid w:val="00B64CE5"/>
    <w:rsid w:val="00B75DB1"/>
    <w:rsid w:val="00B83AEE"/>
    <w:rsid w:val="00B84CFE"/>
    <w:rsid w:val="00B85B47"/>
    <w:rsid w:val="00B86998"/>
    <w:rsid w:val="00B9239E"/>
    <w:rsid w:val="00BA3790"/>
    <w:rsid w:val="00BA511D"/>
    <w:rsid w:val="00BB0063"/>
    <w:rsid w:val="00BB26D3"/>
    <w:rsid w:val="00BC1D52"/>
    <w:rsid w:val="00BD20D9"/>
    <w:rsid w:val="00BD4961"/>
    <w:rsid w:val="00BD7408"/>
    <w:rsid w:val="00BE3887"/>
    <w:rsid w:val="00BF1665"/>
    <w:rsid w:val="00C020B2"/>
    <w:rsid w:val="00C03C4C"/>
    <w:rsid w:val="00C03CF5"/>
    <w:rsid w:val="00C12859"/>
    <w:rsid w:val="00C21C0F"/>
    <w:rsid w:val="00C25EAB"/>
    <w:rsid w:val="00C2771F"/>
    <w:rsid w:val="00C50B7C"/>
    <w:rsid w:val="00C52BDD"/>
    <w:rsid w:val="00C66AE1"/>
    <w:rsid w:val="00C746DA"/>
    <w:rsid w:val="00C77C8D"/>
    <w:rsid w:val="00C826E7"/>
    <w:rsid w:val="00C83F2E"/>
    <w:rsid w:val="00C90B01"/>
    <w:rsid w:val="00CB03D9"/>
    <w:rsid w:val="00CB5F1B"/>
    <w:rsid w:val="00CB6BB6"/>
    <w:rsid w:val="00CC6885"/>
    <w:rsid w:val="00CD4A7D"/>
    <w:rsid w:val="00CD737B"/>
    <w:rsid w:val="00CD7752"/>
    <w:rsid w:val="00CE31CE"/>
    <w:rsid w:val="00CE78B1"/>
    <w:rsid w:val="00CF5BF5"/>
    <w:rsid w:val="00D04F5E"/>
    <w:rsid w:val="00D05C84"/>
    <w:rsid w:val="00D16442"/>
    <w:rsid w:val="00D177EA"/>
    <w:rsid w:val="00D278EE"/>
    <w:rsid w:val="00D32A38"/>
    <w:rsid w:val="00D3510F"/>
    <w:rsid w:val="00D5621E"/>
    <w:rsid w:val="00D73597"/>
    <w:rsid w:val="00D909F7"/>
    <w:rsid w:val="00DB4601"/>
    <w:rsid w:val="00DC2EB3"/>
    <w:rsid w:val="00DF5ECE"/>
    <w:rsid w:val="00E0247D"/>
    <w:rsid w:val="00E12696"/>
    <w:rsid w:val="00E264EF"/>
    <w:rsid w:val="00E268D5"/>
    <w:rsid w:val="00E410CB"/>
    <w:rsid w:val="00E440A6"/>
    <w:rsid w:val="00E50135"/>
    <w:rsid w:val="00E504FB"/>
    <w:rsid w:val="00E53D49"/>
    <w:rsid w:val="00E80CBD"/>
    <w:rsid w:val="00E93FB3"/>
    <w:rsid w:val="00EA7CD6"/>
    <w:rsid w:val="00EB3F79"/>
    <w:rsid w:val="00EB6EA1"/>
    <w:rsid w:val="00EC4149"/>
    <w:rsid w:val="00EC5A69"/>
    <w:rsid w:val="00EC78FC"/>
    <w:rsid w:val="00ED1723"/>
    <w:rsid w:val="00EE5A5A"/>
    <w:rsid w:val="00EF2287"/>
    <w:rsid w:val="00EF665C"/>
    <w:rsid w:val="00F0028C"/>
    <w:rsid w:val="00F02F0B"/>
    <w:rsid w:val="00F15915"/>
    <w:rsid w:val="00F1710F"/>
    <w:rsid w:val="00F21CE2"/>
    <w:rsid w:val="00F22D46"/>
    <w:rsid w:val="00F42A4B"/>
    <w:rsid w:val="00F444BD"/>
    <w:rsid w:val="00F45623"/>
    <w:rsid w:val="00F461D8"/>
    <w:rsid w:val="00F51915"/>
    <w:rsid w:val="00F632EF"/>
    <w:rsid w:val="00F63534"/>
    <w:rsid w:val="00F71577"/>
    <w:rsid w:val="00F73C03"/>
    <w:rsid w:val="00F76BE9"/>
    <w:rsid w:val="00F8351B"/>
    <w:rsid w:val="00F873BB"/>
    <w:rsid w:val="00F87539"/>
    <w:rsid w:val="00F909E6"/>
    <w:rsid w:val="00FB1265"/>
    <w:rsid w:val="00FB17BD"/>
    <w:rsid w:val="00FB4179"/>
    <w:rsid w:val="00FB52E6"/>
    <w:rsid w:val="00FC4C53"/>
    <w:rsid w:val="00FD0D88"/>
    <w:rsid w:val="00FD79EB"/>
    <w:rsid w:val="00FE0975"/>
    <w:rsid w:val="00FE24C4"/>
    <w:rsid w:val="00FE44BB"/>
    <w:rsid w:val="00FF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7B9C"/>
  <w15:chartTrackingRefBased/>
  <w15:docId w15:val="{1D3723B1-B259-4E05-9E75-E5D67620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387"/>
    <w:rPr>
      <w:color w:val="0563C1" w:themeColor="hyperlink"/>
      <w:u w:val="single"/>
    </w:rPr>
  </w:style>
  <w:style w:type="character" w:styleId="UnresolvedMention">
    <w:name w:val="Unresolved Mention"/>
    <w:basedOn w:val="DefaultParagraphFont"/>
    <w:uiPriority w:val="99"/>
    <w:semiHidden/>
    <w:unhideWhenUsed/>
    <w:rsid w:val="001B4387"/>
    <w:rPr>
      <w:color w:val="605E5C"/>
      <w:shd w:val="clear" w:color="auto" w:fill="E1DFDD"/>
    </w:rPr>
  </w:style>
  <w:style w:type="paragraph" w:styleId="ListParagraph">
    <w:name w:val="List Paragraph"/>
    <w:basedOn w:val="Normal"/>
    <w:uiPriority w:val="34"/>
    <w:qFormat/>
    <w:rsid w:val="00AE3EC7"/>
    <w:pPr>
      <w:ind w:left="720"/>
      <w:contextualSpacing/>
    </w:pPr>
  </w:style>
  <w:style w:type="paragraph" w:styleId="Header">
    <w:name w:val="header"/>
    <w:basedOn w:val="Normal"/>
    <w:link w:val="HeaderChar"/>
    <w:uiPriority w:val="99"/>
    <w:unhideWhenUsed/>
    <w:rsid w:val="005A5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369"/>
  </w:style>
  <w:style w:type="paragraph" w:styleId="Footer">
    <w:name w:val="footer"/>
    <w:basedOn w:val="Normal"/>
    <w:link w:val="FooterChar"/>
    <w:uiPriority w:val="99"/>
    <w:unhideWhenUsed/>
    <w:rsid w:val="005A5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369"/>
  </w:style>
  <w:style w:type="character" w:styleId="FollowedHyperlink">
    <w:name w:val="FollowedHyperlink"/>
    <w:basedOn w:val="DefaultParagraphFont"/>
    <w:uiPriority w:val="99"/>
    <w:semiHidden/>
    <w:unhideWhenUsed/>
    <w:rsid w:val="00F73C03"/>
    <w:rPr>
      <w:color w:val="954F72" w:themeColor="followedHyperlink"/>
      <w:u w:val="single"/>
    </w:rPr>
  </w:style>
  <w:style w:type="paragraph" w:customStyle="1" w:styleId="yiv2359214090msonormal">
    <w:name w:val="yiv2359214090msonormal"/>
    <w:basedOn w:val="Normal"/>
    <w:rsid w:val="00844A5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78B1"/>
    <w:rPr>
      <w:sz w:val="16"/>
      <w:szCs w:val="16"/>
    </w:rPr>
  </w:style>
  <w:style w:type="paragraph" w:styleId="CommentText">
    <w:name w:val="annotation text"/>
    <w:basedOn w:val="Normal"/>
    <w:link w:val="CommentTextChar"/>
    <w:uiPriority w:val="99"/>
    <w:semiHidden/>
    <w:unhideWhenUsed/>
    <w:rsid w:val="00CE78B1"/>
    <w:pPr>
      <w:spacing w:line="240" w:lineRule="auto"/>
    </w:pPr>
    <w:rPr>
      <w:sz w:val="20"/>
      <w:szCs w:val="20"/>
    </w:rPr>
  </w:style>
  <w:style w:type="character" w:customStyle="1" w:styleId="CommentTextChar">
    <w:name w:val="Comment Text Char"/>
    <w:basedOn w:val="DefaultParagraphFont"/>
    <w:link w:val="CommentText"/>
    <w:uiPriority w:val="99"/>
    <w:semiHidden/>
    <w:rsid w:val="00CE78B1"/>
    <w:rPr>
      <w:sz w:val="20"/>
      <w:szCs w:val="20"/>
    </w:rPr>
  </w:style>
  <w:style w:type="paragraph" w:styleId="CommentSubject">
    <w:name w:val="annotation subject"/>
    <w:basedOn w:val="CommentText"/>
    <w:next w:val="CommentText"/>
    <w:link w:val="CommentSubjectChar"/>
    <w:uiPriority w:val="99"/>
    <w:semiHidden/>
    <w:unhideWhenUsed/>
    <w:rsid w:val="00CE78B1"/>
    <w:rPr>
      <w:b/>
      <w:bCs/>
    </w:rPr>
  </w:style>
  <w:style w:type="character" w:customStyle="1" w:styleId="CommentSubjectChar">
    <w:name w:val="Comment Subject Char"/>
    <w:basedOn w:val="CommentTextChar"/>
    <w:link w:val="CommentSubject"/>
    <w:uiPriority w:val="99"/>
    <w:semiHidden/>
    <w:rsid w:val="00CE78B1"/>
    <w:rPr>
      <w:b/>
      <w:bCs/>
      <w:sz w:val="20"/>
      <w:szCs w:val="20"/>
    </w:rPr>
  </w:style>
  <w:style w:type="paragraph" w:styleId="NormalWeb">
    <w:name w:val="Normal (Web)"/>
    <w:basedOn w:val="Normal"/>
    <w:uiPriority w:val="99"/>
    <w:unhideWhenUsed/>
    <w:rsid w:val="0098137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01B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8419">
      <w:bodyDiv w:val="1"/>
      <w:marLeft w:val="0"/>
      <w:marRight w:val="0"/>
      <w:marTop w:val="0"/>
      <w:marBottom w:val="0"/>
      <w:divBdr>
        <w:top w:val="none" w:sz="0" w:space="0" w:color="auto"/>
        <w:left w:val="none" w:sz="0" w:space="0" w:color="auto"/>
        <w:bottom w:val="none" w:sz="0" w:space="0" w:color="auto"/>
        <w:right w:val="none" w:sz="0" w:space="0" w:color="auto"/>
      </w:divBdr>
    </w:div>
    <w:div w:id="167599121">
      <w:bodyDiv w:val="1"/>
      <w:marLeft w:val="0"/>
      <w:marRight w:val="0"/>
      <w:marTop w:val="0"/>
      <w:marBottom w:val="0"/>
      <w:divBdr>
        <w:top w:val="none" w:sz="0" w:space="0" w:color="auto"/>
        <w:left w:val="none" w:sz="0" w:space="0" w:color="auto"/>
        <w:bottom w:val="none" w:sz="0" w:space="0" w:color="auto"/>
        <w:right w:val="none" w:sz="0" w:space="0" w:color="auto"/>
      </w:divBdr>
      <w:divsChild>
        <w:div w:id="19858572">
          <w:marLeft w:val="0"/>
          <w:marRight w:val="0"/>
          <w:marTop w:val="0"/>
          <w:marBottom w:val="0"/>
          <w:divBdr>
            <w:top w:val="none" w:sz="0" w:space="0" w:color="auto"/>
            <w:left w:val="none" w:sz="0" w:space="0" w:color="auto"/>
            <w:bottom w:val="none" w:sz="0" w:space="0" w:color="auto"/>
            <w:right w:val="none" w:sz="0" w:space="0" w:color="auto"/>
          </w:divBdr>
          <w:divsChild>
            <w:div w:id="1802116692">
              <w:marLeft w:val="0"/>
              <w:marRight w:val="0"/>
              <w:marTop w:val="0"/>
              <w:marBottom w:val="0"/>
              <w:divBdr>
                <w:top w:val="none" w:sz="0" w:space="0" w:color="auto"/>
                <w:left w:val="none" w:sz="0" w:space="0" w:color="auto"/>
                <w:bottom w:val="none" w:sz="0" w:space="0" w:color="auto"/>
                <w:right w:val="none" w:sz="0" w:space="0" w:color="auto"/>
              </w:divBdr>
              <w:divsChild>
                <w:div w:id="9525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3066">
      <w:bodyDiv w:val="1"/>
      <w:marLeft w:val="0"/>
      <w:marRight w:val="0"/>
      <w:marTop w:val="0"/>
      <w:marBottom w:val="0"/>
      <w:divBdr>
        <w:top w:val="none" w:sz="0" w:space="0" w:color="auto"/>
        <w:left w:val="none" w:sz="0" w:space="0" w:color="auto"/>
        <w:bottom w:val="none" w:sz="0" w:space="0" w:color="auto"/>
        <w:right w:val="none" w:sz="0" w:space="0" w:color="auto"/>
      </w:divBdr>
    </w:div>
    <w:div w:id="729310084">
      <w:bodyDiv w:val="1"/>
      <w:marLeft w:val="0"/>
      <w:marRight w:val="0"/>
      <w:marTop w:val="0"/>
      <w:marBottom w:val="0"/>
      <w:divBdr>
        <w:top w:val="none" w:sz="0" w:space="0" w:color="auto"/>
        <w:left w:val="none" w:sz="0" w:space="0" w:color="auto"/>
        <w:bottom w:val="none" w:sz="0" w:space="0" w:color="auto"/>
        <w:right w:val="none" w:sz="0" w:space="0" w:color="auto"/>
      </w:divBdr>
    </w:div>
    <w:div w:id="860555481">
      <w:bodyDiv w:val="1"/>
      <w:marLeft w:val="0"/>
      <w:marRight w:val="0"/>
      <w:marTop w:val="0"/>
      <w:marBottom w:val="0"/>
      <w:divBdr>
        <w:top w:val="none" w:sz="0" w:space="0" w:color="auto"/>
        <w:left w:val="none" w:sz="0" w:space="0" w:color="auto"/>
        <w:bottom w:val="none" w:sz="0" w:space="0" w:color="auto"/>
        <w:right w:val="none" w:sz="0" w:space="0" w:color="auto"/>
      </w:divBdr>
    </w:div>
    <w:div w:id="870652762">
      <w:bodyDiv w:val="1"/>
      <w:marLeft w:val="0"/>
      <w:marRight w:val="0"/>
      <w:marTop w:val="0"/>
      <w:marBottom w:val="0"/>
      <w:divBdr>
        <w:top w:val="none" w:sz="0" w:space="0" w:color="auto"/>
        <w:left w:val="none" w:sz="0" w:space="0" w:color="auto"/>
        <w:bottom w:val="none" w:sz="0" w:space="0" w:color="auto"/>
        <w:right w:val="none" w:sz="0" w:space="0" w:color="auto"/>
      </w:divBdr>
    </w:div>
    <w:div w:id="890264920">
      <w:bodyDiv w:val="1"/>
      <w:marLeft w:val="0"/>
      <w:marRight w:val="0"/>
      <w:marTop w:val="0"/>
      <w:marBottom w:val="0"/>
      <w:divBdr>
        <w:top w:val="none" w:sz="0" w:space="0" w:color="auto"/>
        <w:left w:val="none" w:sz="0" w:space="0" w:color="auto"/>
        <w:bottom w:val="none" w:sz="0" w:space="0" w:color="auto"/>
        <w:right w:val="none" w:sz="0" w:space="0" w:color="auto"/>
      </w:divBdr>
      <w:divsChild>
        <w:div w:id="2147384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81799">
      <w:bodyDiv w:val="1"/>
      <w:marLeft w:val="0"/>
      <w:marRight w:val="0"/>
      <w:marTop w:val="0"/>
      <w:marBottom w:val="0"/>
      <w:divBdr>
        <w:top w:val="none" w:sz="0" w:space="0" w:color="auto"/>
        <w:left w:val="none" w:sz="0" w:space="0" w:color="auto"/>
        <w:bottom w:val="none" w:sz="0" w:space="0" w:color="auto"/>
        <w:right w:val="none" w:sz="0" w:space="0" w:color="auto"/>
      </w:divBdr>
    </w:div>
    <w:div w:id="1033921252">
      <w:bodyDiv w:val="1"/>
      <w:marLeft w:val="0"/>
      <w:marRight w:val="0"/>
      <w:marTop w:val="0"/>
      <w:marBottom w:val="0"/>
      <w:divBdr>
        <w:top w:val="none" w:sz="0" w:space="0" w:color="auto"/>
        <w:left w:val="none" w:sz="0" w:space="0" w:color="auto"/>
        <w:bottom w:val="none" w:sz="0" w:space="0" w:color="auto"/>
        <w:right w:val="none" w:sz="0" w:space="0" w:color="auto"/>
      </w:divBdr>
    </w:div>
    <w:div w:id="1110930742">
      <w:bodyDiv w:val="1"/>
      <w:marLeft w:val="0"/>
      <w:marRight w:val="0"/>
      <w:marTop w:val="0"/>
      <w:marBottom w:val="0"/>
      <w:divBdr>
        <w:top w:val="none" w:sz="0" w:space="0" w:color="auto"/>
        <w:left w:val="none" w:sz="0" w:space="0" w:color="auto"/>
        <w:bottom w:val="none" w:sz="0" w:space="0" w:color="auto"/>
        <w:right w:val="none" w:sz="0" w:space="0" w:color="auto"/>
      </w:divBdr>
    </w:div>
    <w:div w:id="1136148125">
      <w:bodyDiv w:val="1"/>
      <w:marLeft w:val="0"/>
      <w:marRight w:val="0"/>
      <w:marTop w:val="0"/>
      <w:marBottom w:val="0"/>
      <w:divBdr>
        <w:top w:val="none" w:sz="0" w:space="0" w:color="auto"/>
        <w:left w:val="none" w:sz="0" w:space="0" w:color="auto"/>
        <w:bottom w:val="none" w:sz="0" w:space="0" w:color="auto"/>
        <w:right w:val="none" w:sz="0" w:space="0" w:color="auto"/>
      </w:divBdr>
    </w:div>
    <w:div w:id="1157308578">
      <w:bodyDiv w:val="1"/>
      <w:marLeft w:val="0"/>
      <w:marRight w:val="0"/>
      <w:marTop w:val="0"/>
      <w:marBottom w:val="0"/>
      <w:divBdr>
        <w:top w:val="none" w:sz="0" w:space="0" w:color="auto"/>
        <w:left w:val="none" w:sz="0" w:space="0" w:color="auto"/>
        <w:bottom w:val="none" w:sz="0" w:space="0" w:color="auto"/>
        <w:right w:val="none" w:sz="0" w:space="0" w:color="auto"/>
      </w:divBdr>
    </w:div>
    <w:div w:id="1498233346">
      <w:bodyDiv w:val="1"/>
      <w:marLeft w:val="0"/>
      <w:marRight w:val="0"/>
      <w:marTop w:val="0"/>
      <w:marBottom w:val="0"/>
      <w:divBdr>
        <w:top w:val="none" w:sz="0" w:space="0" w:color="auto"/>
        <w:left w:val="none" w:sz="0" w:space="0" w:color="auto"/>
        <w:bottom w:val="none" w:sz="0" w:space="0" w:color="auto"/>
        <w:right w:val="none" w:sz="0" w:space="0" w:color="auto"/>
      </w:divBdr>
      <w:divsChild>
        <w:div w:id="1101485238">
          <w:marLeft w:val="0"/>
          <w:marRight w:val="0"/>
          <w:marTop w:val="0"/>
          <w:marBottom w:val="0"/>
          <w:divBdr>
            <w:top w:val="none" w:sz="0" w:space="0" w:color="auto"/>
            <w:left w:val="none" w:sz="0" w:space="0" w:color="auto"/>
            <w:bottom w:val="none" w:sz="0" w:space="0" w:color="auto"/>
            <w:right w:val="none" w:sz="0" w:space="0" w:color="auto"/>
          </w:divBdr>
          <w:divsChild>
            <w:div w:id="988241725">
              <w:marLeft w:val="0"/>
              <w:marRight w:val="0"/>
              <w:marTop w:val="0"/>
              <w:marBottom w:val="0"/>
              <w:divBdr>
                <w:top w:val="none" w:sz="0" w:space="0" w:color="auto"/>
                <w:left w:val="none" w:sz="0" w:space="0" w:color="auto"/>
                <w:bottom w:val="none" w:sz="0" w:space="0" w:color="auto"/>
                <w:right w:val="none" w:sz="0" w:space="0" w:color="auto"/>
              </w:divBdr>
              <w:divsChild>
                <w:div w:id="4056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17901">
      <w:bodyDiv w:val="1"/>
      <w:marLeft w:val="0"/>
      <w:marRight w:val="0"/>
      <w:marTop w:val="0"/>
      <w:marBottom w:val="0"/>
      <w:divBdr>
        <w:top w:val="none" w:sz="0" w:space="0" w:color="auto"/>
        <w:left w:val="none" w:sz="0" w:space="0" w:color="auto"/>
        <w:bottom w:val="none" w:sz="0" w:space="0" w:color="auto"/>
        <w:right w:val="none" w:sz="0" w:space="0" w:color="auto"/>
      </w:divBdr>
    </w:div>
    <w:div w:id="20830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lis.oregonlegislature.gov/liz/2023R1/Downloads/MeasureDocument/HB2010/Enrolled" TargetMode="External"/><Relationship Id="rId18" Type="http://schemas.openxmlformats.org/officeDocument/2006/relationships/hyperlink" Target="https://olis.oregonlegislature.gov/liz/2023R1/Downloads/MeasureDocument/HB2010/Enrolled" TargetMode="External"/><Relationship Id="rId26" Type="http://schemas.openxmlformats.org/officeDocument/2006/relationships/hyperlink" Target="https://olis.oregonlegislature.gov/liz/2023R1/Measures/Overview/SB509" TargetMode="External"/><Relationship Id="rId39" Type="http://schemas.openxmlformats.org/officeDocument/2006/relationships/hyperlink" Target="https://oacdportal.specialdistrict.org/2023-legislative-session" TargetMode="External"/><Relationship Id="rId21" Type="http://schemas.openxmlformats.org/officeDocument/2006/relationships/hyperlink" Target="https://olis.oregonlegislature.gov/liz/2023R1/Downloads/MeasureDocument/HB3409/Enrolled" TargetMode="External"/><Relationship Id="rId34" Type="http://schemas.openxmlformats.org/officeDocument/2006/relationships/hyperlink" Target="https://olis.oregonlegislature.gov/liz/2023R1/Measures/Overview/HB2206" TargetMode="External"/><Relationship Id="rId42" Type="http://schemas.openxmlformats.org/officeDocument/2006/relationships/theme" Target="theme/theme1.xml"/><Relationship Id="rId7" Type="http://schemas.openxmlformats.org/officeDocument/2006/relationships/hyperlink" Target="https://olis.oregonlegislature.gov/liz/2023R1/Downloads/MeasureDocument/HB2010/Enrolled" TargetMode="External"/><Relationship Id="rId2" Type="http://schemas.openxmlformats.org/officeDocument/2006/relationships/styles" Target="styles.xml"/><Relationship Id="rId16" Type="http://schemas.openxmlformats.org/officeDocument/2006/relationships/hyperlink" Target="https://olis.oregonlegislature.gov/liz/2023R1/Downloads/MeasureDocument/HB2010/Enrolled" TargetMode="External"/><Relationship Id="rId20" Type="http://schemas.openxmlformats.org/officeDocument/2006/relationships/hyperlink" Target="https://olis.oregonlegislature.gov/liz/2023R1/Downloads/MeasureDocument/HB3409/Enrolled" TargetMode="External"/><Relationship Id="rId29" Type="http://schemas.openxmlformats.org/officeDocument/2006/relationships/hyperlink" Target="https://olis.oregonlegislature.gov/liz/2023R1/Downloads/MeasureDocument/HB2971/Enrolle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lis.oregonlegislature.gov/liz/2023R1/Downloads/MeasureDocument/HB2010/Enrolled" TargetMode="External"/><Relationship Id="rId24" Type="http://schemas.openxmlformats.org/officeDocument/2006/relationships/hyperlink" Target="https://olis.oregonlegislature.gov/liz/2023R1/Downloads/MeasureDocument/HB3409/Enrolled" TargetMode="External"/><Relationship Id="rId32" Type="http://schemas.openxmlformats.org/officeDocument/2006/relationships/hyperlink" Target="https://olis.oregonlegislature.gov/liz/2023R1/Downloads/MeasureDocument/SB775/Enrolled" TargetMode="External"/><Relationship Id="rId37" Type="http://schemas.openxmlformats.org/officeDocument/2006/relationships/hyperlink" Target="https://olis.oregonlegislature.gov/liz/2023R1/Measures/Overview/HB3179"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lis.oregonlegislature.gov/liz/2023R1/Downloads/MeasureDocument/HB2010/Enrolled" TargetMode="External"/><Relationship Id="rId23" Type="http://schemas.openxmlformats.org/officeDocument/2006/relationships/hyperlink" Target="https://olis.oregonlegislature.gov/liz/2023R1/Downloads/MeasureDocument/HB3409/Enrolled" TargetMode="External"/><Relationship Id="rId28" Type="http://schemas.openxmlformats.org/officeDocument/2006/relationships/hyperlink" Target="http://olis.oregonlegislature.gov/liz/2023R1/Downloads/MeasureDocument/SB718" TargetMode="External"/><Relationship Id="rId36" Type="http://schemas.openxmlformats.org/officeDocument/2006/relationships/hyperlink" Target="https://olis.oregonlegislature.gov/liz/2023R1/Measures/Overview/HB2534" TargetMode="External"/><Relationship Id="rId10" Type="http://schemas.openxmlformats.org/officeDocument/2006/relationships/hyperlink" Target="https://olis.oregonlegislature.gov/liz/2023R1/Downloads/MeasureDocument/HB2010/Enrolled" TargetMode="External"/><Relationship Id="rId19" Type="http://schemas.openxmlformats.org/officeDocument/2006/relationships/hyperlink" Target="https://olis.oregonlegislature.gov/liz/2023R1/Downloads/MeasureDocument/HB2010/Enrolled" TargetMode="External"/><Relationship Id="rId31" Type="http://schemas.openxmlformats.org/officeDocument/2006/relationships/hyperlink" Target="https://olis.oregonlegislature.gov/liz/2023R1/Downloads/MeasureDocument/HB3231/A-Engrossed" TargetMode="External"/><Relationship Id="rId4" Type="http://schemas.openxmlformats.org/officeDocument/2006/relationships/webSettings" Target="webSettings.xml"/><Relationship Id="rId9" Type="http://schemas.openxmlformats.org/officeDocument/2006/relationships/hyperlink" Target="https://olis.oregonlegislature.gov/liz/2023R1/Downloads/MeasureDocument/HB2010/Enrolled" TargetMode="External"/><Relationship Id="rId14" Type="http://schemas.openxmlformats.org/officeDocument/2006/relationships/hyperlink" Target="https://olis.oregonlegislature.gov/liz/2023R1/Downloads/MeasureDocument/HB2010/Enrolled" TargetMode="External"/><Relationship Id="rId22" Type="http://schemas.openxmlformats.org/officeDocument/2006/relationships/hyperlink" Target="https://olis.oregonlegislature.gov/liz/2023R1/Downloads/MeasureDocument/HB3409/Enrolled" TargetMode="External"/><Relationship Id="rId27" Type="http://schemas.openxmlformats.org/officeDocument/2006/relationships/hyperlink" Target="https://olis.oregonlegislature.gov/liz/2023R1/Measures/ProposedAmendments/SB80" TargetMode="External"/><Relationship Id="rId30" Type="http://schemas.openxmlformats.org/officeDocument/2006/relationships/hyperlink" Target="https://olis.oregonlegislature.gov/liz/2023R1/Measures/Overview/HB3164" TargetMode="External"/><Relationship Id="rId35" Type="http://schemas.openxmlformats.org/officeDocument/2006/relationships/hyperlink" Target="https://olis.oregonlegislature.gov/liz/2023R1/Measures/Overview/HB3052" TargetMode="External"/><Relationship Id="rId8" Type="http://schemas.openxmlformats.org/officeDocument/2006/relationships/hyperlink" Target="https://olis.oregonlegislature.gov/liz/2023R1/Downloads/MeasureDocument/HB2010/Enrolled" TargetMode="External"/><Relationship Id="rId3" Type="http://schemas.openxmlformats.org/officeDocument/2006/relationships/settings" Target="settings.xml"/><Relationship Id="rId12" Type="http://schemas.openxmlformats.org/officeDocument/2006/relationships/hyperlink" Target="https://olis.oregonlegislature.gov/liz/2023R1/Downloads/MeasureDocument/HB2010/Enrolled" TargetMode="External"/><Relationship Id="rId17" Type="http://schemas.openxmlformats.org/officeDocument/2006/relationships/hyperlink" Target="https://olis.oregonlegislature.gov/liz/2023R1/Downloads/MeasureDocument/HB2010/Enrolled" TargetMode="External"/><Relationship Id="rId25" Type="http://schemas.openxmlformats.org/officeDocument/2006/relationships/hyperlink" Target="https://olis.oregonlegislature.gov/liz/2023R1/Downloads/MeasureDocument/HB3409/Enrolled" TargetMode="External"/><Relationship Id="rId33" Type="http://schemas.openxmlformats.org/officeDocument/2006/relationships/hyperlink" Target="https://olis.oregonlegislature.gov/liz/2023R1/Downloads/MeasureDocument/HB2527" TargetMode="External"/><Relationship Id="rId38" Type="http://schemas.openxmlformats.org/officeDocument/2006/relationships/hyperlink" Target="https://olis.oregonlegislature.gov/liz/2023R1/Downloads/MeasureDocument/SB5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4920</Words>
  <Characters>28045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Lee</dc:creator>
  <cp:keywords/>
  <dc:description/>
  <cp:lastModifiedBy>Andrea Kreiner</cp:lastModifiedBy>
  <cp:revision>3</cp:revision>
  <cp:lastPrinted>2023-07-03T20:09:00Z</cp:lastPrinted>
  <dcterms:created xsi:type="dcterms:W3CDTF">2023-07-05T15:48:00Z</dcterms:created>
  <dcterms:modified xsi:type="dcterms:W3CDTF">2023-07-05T17:11:00Z</dcterms:modified>
</cp:coreProperties>
</file>